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09d8" w14:textId="0a40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апреля 2024 года № 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г. № 11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 Стратегических направлений развития евразийской экономической интеграции до 2025 года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5.1.2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 Разработка единого цифрового каталога товаров Союза на основе интеграции национальных каталогов государств-членов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единого цифрового каталога товаров Союза на основе интеграции национальных каталогов государств-членов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информационно-коммуникацион-ным технологиям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агропромышлен-ному комплексу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5.3.4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5.3.4.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утверждение концепции территориально распределенной цифровой платформы Союза, включающей национальные сегменты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интеграционные компоненты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территориально распредленной цифровой платформы Союза, в том числе включающей описание архитектуры интегрированной информационной системы Союза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информационно-коммуникацион-ным технологиям, государства-члены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Коллегии (в рамках своей компетенции)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целевой программы развития интегрированной информационной системы Союза, включающей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описание цифровой платформы Союза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Межправи-тельствен-ного совета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концепции территориально распредленной цифровой платформы Союза, включающей национальные сегменты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интеграционные компоненты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