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077b" w14:textId="2fa0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маркировке пива и напитков, изготавливаемых на основе пива,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24 сентября 2024 года № 96.</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о маркировке товаров средствами идентификации в Евразийском экономическом союзе от 2 февраля 2018 г.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1. Государства – члены Евразийского экономического союза (далее – государства-члены) самостоятельно определяют дату введения и порядок маркировки средствами идентификации (далее – маркировка) пива и напитков, изготавливаемых на основе пива (далее – товары), на своей территории в соответствии с настоящим Решением и уведомляют Евразийскую экономическую комиссию (далее – Комиссия) о такой дате не позднее чем за 6 месяцев до ее наступления.</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маркировке подлежат товары, включенные в перечень;</w:t>
      </w:r>
    </w:p>
    <w:bookmarkEnd w:id="3"/>
    <w:bookmarkStart w:name="z8" w:id="4"/>
    <w:p>
      <w:pPr>
        <w:spacing w:after="0"/>
        <w:ind w:left="0"/>
        <w:jc w:val="both"/>
      </w:pPr>
      <w:r>
        <w:rPr>
          <w:rFonts w:ascii="Times New Roman"/>
          <w:b w:val="false"/>
          <w:i w:val="false"/>
          <w:color w:val="000000"/>
          <w:sz w:val="28"/>
        </w:rPr>
        <w:t>
      государства-члены при введении маркировки на своей территории могут установить требования о нанесении на товары материального носителя, содержащего элементы (средства) защиты от подделки (далее – защищенный материальный носитель), в случае, если товар в соответствии с законодательством таких государств-членов относится к категории подакцизных товаров. Порядок нанесения, формат и характеристики такого защищенного материального носителя устанавливаются законодательством государств-членов, в которых введены требования о нанесении таких носителей;</w:t>
      </w:r>
    </w:p>
    <w:bookmarkEnd w:id="4"/>
    <w:bookmarkStart w:name="z9" w:id="5"/>
    <w:p>
      <w:pPr>
        <w:spacing w:after="0"/>
        <w:ind w:left="0"/>
        <w:jc w:val="both"/>
      </w:pPr>
      <w:r>
        <w:rPr>
          <w:rFonts w:ascii="Times New Roman"/>
          <w:b w:val="false"/>
          <w:i w:val="false"/>
          <w:color w:val="000000"/>
          <w:sz w:val="28"/>
        </w:rPr>
        <w:t>
      маркировка товаров осуществляется средствами идентификации, соответствующими характеристикам, утвержденным настоящим Решением;</w:t>
      </w:r>
    </w:p>
    <w:bookmarkEnd w:id="5"/>
    <w:bookmarkStart w:name="z10" w:id="6"/>
    <w:p>
      <w:pPr>
        <w:spacing w:after="0"/>
        <w:ind w:left="0"/>
        <w:jc w:val="both"/>
      </w:pPr>
      <w:r>
        <w:rPr>
          <w:rFonts w:ascii="Times New Roman"/>
          <w:b w:val="false"/>
          <w:i w:val="false"/>
          <w:color w:val="000000"/>
          <w:sz w:val="28"/>
        </w:rPr>
        <w:t>
      необходимость маркировки остатков товаров, а также сроки нахождения в обороте немаркированных товаров, включенных в перечень, определяются законодательством государства-члена;</w:t>
      </w:r>
    </w:p>
    <w:bookmarkEnd w:id="6"/>
    <w:bookmarkStart w:name="z11" w:id="7"/>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7"/>
    <w:bookmarkStart w:name="z12" w:id="8"/>
    <w:p>
      <w:pPr>
        <w:spacing w:after="0"/>
        <w:ind w:left="0"/>
        <w:jc w:val="both"/>
      </w:pPr>
      <w:r>
        <w:rPr>
          <w:rFonts w:ascii="Times New Roman"/>
          <w:b w:val="false"/>
          <w:i w:val="false"/>
          <w:color w:val="000000"/>
          <w:sz w:val="28"/>
        </w:rPr>
        <w:t xml:space="preserve">
      взаимодействие государств-членов осуществляется в порядке,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 № 19;</w:t>
      </w:r>
    </w:p>
    <w:bookmarkEnd w:id="8"/>
    <w:bookmarkStart w:name="z13" w:id="9"/>
    <w:p>
      <w:pPr>
        <w:spacing w:after="0"/>
        <w:ind w:left="0"/>
        <w:jc w:val="both"/>
      </w:pPr>
      <w:r>
        <w:rPr>
          <w:rFonts w:ascii="Times New Roman"/>
          <w:b w:val="false"/>
          <w:i w:val="false"/>
          <w:color w:val="000000"/>
          <w:sz w:val="28"/>
        </w:rPr>
        <w:t xml:space="preserve">
      государства-члены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9"/>
    <w:bookmarkStart w:name="z14" w:id="10"/>
    <w:p>
      <w:pPr>
        <w:spacing w:after="0"/>
        <w:ind w:left="0"/>
        <w:jc w:val="both"/>
      </w:pPr>
      <w:r>
        <w:rPr>
          <w:rFonts w:ascii="Times New Roman"/>
          <w:b w:val="false"/>
          <w:i w:val="false"/>
          <w:color w:val="000000"/>
          <w:sz w:val="28"/>
        </w:rPr>
        <w:t>
      ввод в оборот маркированного товара, ввезенного в рамках трансграничной торговли с территории одного государства-члена на территорию государства-члена, в котором в соответствии с его законодательством товар отнесен к категории подакцизных товаров, осуществляется при условии:</w:t>
      </w:r>
    </w:p>
    <w:bookmarkEnd w:id="10"/>
    <w:bookmarkStart w:name="z15" w:id="11"/>
    <w:p>
      <w:pPr>
        <w:spacing w:after="0"/>
        <w:ind w:left="0"/>
        <w:jc w:val="both"/>
      </w:pPr>
      <w:r>
        <w:rPr>
          <w:rFonts w:ascii="Times New Roman"/>
          <w:b w:val="false"/>
          <w:i w:val="false"/>
          <w:color w:val="000000"/>
          <w:sz w:val="28"/>
        </w:rPr>
        <w:t>
      передачи импортером национальному оператору государства-члена импортера сведений, подтверждающих полную уплату акциза на ввезенные товары, если законодательством государства-члена импортера не установлено иное;</w:t>
      </w:r>
    </w:p>
    <w:bookmarkEnd w:id="11"/>
    <w:bookmarkStart w:name="z16" w:id="12"/>
    <w:p>
      <w:pPr>
        <w:spacing w:after="0"/>
        <w:ind w:left="0"/>
        <w:jc w:val="both"/>
      </w:pPr>
      <w:r>
        <w:rPr>
          <w:rFonts w:ascii="Times New Roman"/>
          <w:b w:val="false"/>
          <w:i w:val="false"/>
          <w:color w:val="000000"/>
          <w:sz w:val="28"/>
        </w:rPr>
        <w:t>
      наличия на потребительской упаковке защищенного материального носителя и передачи импортером национальному оператору государства-члена импортера сведений о таком нанесенном носителе в случае, если на территории государства-члена импортера оборот товаров допускается при условии нанесения на их упаковку защищенного материального носителя и передачи указанных сведений;</w:t>
      </w:r>
    </w:p>
    <w:bookmarkEnd w:id="12"/>
    <w:bookmarkStart w:name="z17" w:id="13"/>
    <w:p>
      <w:pPr>
        <w:spacing w:after="0"/>
        <w:ind w:left="0"/>
        <w:jc w:val="both"/>
      </w:pPr>
      <w:r>
        <w:rPr>
          <w:rFonts w:ascii="Times New Roman"/>
          <w:b w:val="false"/>
          <w:i w:val="false"/>
          <w:color w:val="000000"/>
          <w:sz w:val="28"/>
        </w:rPr>
        <w:t>
      нанесение защищенного материального носителя на товары, ввозимые в рамках трансграничной торговли на территорию государства-члена, в котором введено такое требование, обеспечивается импортером до ввоза на территорию государства-члена импортера либо на территории государства-члена импортера в местах, определенных законодательством государства-члена импортера для маркировки товаров.</w:t>
      </w:r>
    </w:p>
    <w:bookmarkEnd w:id="13"/>
    <w:bookmarkStart w:name="z18" w:id="14"/>
    <w:p>
      <w:pPr>
        <w:spacing w:after="0"/>
        <w:ind w:left="0"/>
        <w:jc w:val="both"/>
      </w:pPr>
      <w:r>
        <w:rPr>
          <w:rFonts w:ascii="Times New Roman"/>
          <w:b w:val="false"/>
          <w:i w:val="false"/>
          <w:color w:val="000000"/>
          <w:sz w:val="28"/>
        </w:rPr>
        <w:t>
      3. Утвердить прилагаемые: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w:t>
      </w:r>
      <w:r>
        <w:rPr>
          <w:rFonts w:ascii="Times New Roman"/>
          <w:b w:val="false"/>
          <w:i w:val="false"/>
          <w:color w:val="000000"/>
          <w:sz w:val="28"/>
        </w:rPr>
        <w:t xml:space="preserve"> 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минимальный состав</w:t>
      </w:r>
      <w:r>
        <w:rPr>
          <w:rFonts w:ascii="Times New Roman"/>
          <w:b w:val="false"/>
          <w:i w:val="false"/>
          <w:color w:val="000000"/>
          <w:sz w:val="28"/>
        </w:rPr>
        <w:t xml:space="preserve">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Start w:name="z23" w:id="15"/>
    <w:p>
      <w:pPr>
        <w:spacing w:after="0"/>
        <w:ind w:left="0"/>
        <w:jc w:val="both"/>
      </w:pPr>
      <w:r>
        <w:rPr>
          <w:rFonts w:ascii="Times New Roman"/>
          <w:b w:val="false"/>
          <w:i w:val="false"/>
          <w:color w:val="000000"/>
          <w:sz w:val="28"/>
        </w:rPr>
        <w:t xml:space="preserve">
      4. Государства-члены, в которых введена маркировка товаров средствами идентификации в соответствии с настоящим Решением и установлены требования о нанесении защищенного материального носителя, в течение 2 лет с даты вступления настоящего Решения в силу рассмотрят вопрос об отмене требований по нанесению такого носителя. </w:t>
      </w:r>
    </w:p>
    <w:bookmarkEnd w:id="15"/>
    <w:bookmarkStart w:name="z24" w:id="16"/>
    <w:p>
      <w:pPr>
        <w:spacing w:after="0"/>
        <w:ind w:left="0"/>
        <w:jc w:val="both"/>
      </w:pPr>
      <w:r>
        <w:rPr>
          <w:rFonts w:ascii="Times New Roman"/>
          <w:b w:val="false"/>
          <w:i w:val="false"/>
          <w:color w:val="000000"/>
          <w:sz w:val="28"/>
        </w:rPr>
        <w:t>
      5. Государства-члены, в которых введена маркировка товаров средствами идентификации, рассмотрят возможность обеспечить организацию информационного взаимодействия между операторами (администраторами) национальных компонентов информационной системы маркировки (далее – операторы) в целях заказа и выдачи кодов маркировки не позднее 60 дней с даты вступления настоящего Решения в силу при условии готовности операторов к такому взаимодействию.</w:t>
      </w:r>
    </w:p>
    <w:bookmarkEnd w:id="16"/>
    <w:bookmarkStart w:name="z25" w:id="17"/>
    <w:p>
      <w:pPr>
        <w:spacing w:after="0"/>
        <w:ind w:left="0"/>
        <w:jc w:val="both"/>
      </w:pPr>
      <w:r>
        <w:rPr>
          <w:rFonts w:ascii="Times New Roman"/>
          <w:b w:val="false"/>
          <w:i w:val="false"/>
          <w:color w:val="000000"/>
          <w:sz w:val="28"/>
        </w:rPr>
        <w:t>
      6. Настоящее Решение вступает в силу по истечении 10 календарных дней с даты его официального опубликования.</w:t>
      </w:r>
    </w:p>
    <w:bookmarkEnd w:id="17"/>
    <w:bookmarkStart w:name="z26" w:id="18"/>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сентября 2024 г. № 96</w:t>
            </w:r>
          </w:p>
        </w:tc>
      </w:tr>
    </w:tbl>
    <w:bookmarkStart w:name="z28" w:id="19"/>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Безалкогольное пиво</w:t>
            </w:r>
          </w:p>
          <w:bookmarkEnd w:id="2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Пиво и напитки, изготавливаемые на основе пива (напитки пивные)</w:t>
            </w:r>
          </w:p>
          <w:bookmarkEnd w:id="21"/>
          <w:p>
            <w:pPr>
              <w:spacing w:after="20"/>
              <w:ind w:left="20"/>
              <w:jc w:val="both"/>
            </w:pPr>
            <w:r>
              <w:rPr>
                <w:rFonts w:ascii="Times New Roman"/>
                <w:b w:val="false"/>
                <w:i w:val="false"/>
                <w:color w:val="000000"/>
                <w:sz w:val="20"/>
              </w:rPr>
              <w:t>
 </w:t>
            </w:r>
          </w:p>
        </w:tc>
      </w:tr>
    </w:tbl>
    <w:bookmarkStart w:name="z31" w:id="22"/>
    <w:p>
      <w:pPr>
        <w:spacing w:after="0"/>
        <w:ind w:left="0"/>
        <w:jc w:val="both"/>
      </w:pPr>
      <w:r>
        <w:rPr>
          <w:rFonts w:ascii="Times New Roman"/>
          <w:b w:val="false"/>
          <w:i w:val="false"/>
          <w:color w:val="000000"/>
          <w:sz w:val="28"/>
        </w:rPr>
        <w:t>
      ________________</w:t>
      </w:r>
    </w:p>
    <w:bookmarkEnd w:id="22"/>
    <w:bookmarkStart w:name="z32" w:id="23"/>
    <w:p>
      <w:pPr>
        <w:spacing w:after="0"/>
        <w:ind w:left="0"/>
        <w:jc w:val="both"/>
      </w:pPr>
      <w:r>
        <w:rPr>
          <w:rFonts w:ascii="Times New Roman"/>
          <w:b w:val="false"/>
          <w:i w:val="false"/>
          <w:color w:val="000000"/>
          <w:sz w:val="28"/>
        </w:rPr>
        <w:t xml:space="preserve">
      * Для целей применения настоящего перечня необходимо руководствоваться как кодом ТН ВЭД ЕАЭС, так и наименованием товара, с учетом понятий, установленных в разделе II ТР ЕАЭС 047/2018.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сентября 2024 г. № 96</w:t>
            </w:r>
          </w:p>
        </w:tc>
      </w:tr>
    </w:tbl>
    <w:bookmarkStart w:name="z34" w:id="24"/>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24"/>
    <w:bookmarkStart w:name="z35" w:id="25"/>
    <w:p>
      <w:pPr>
        <w:spacing w:after="0"/>
        <w:ind w:left="0"/>
        <w:jc w:val="both"/>
      </w:pPr>
      <w:r>
        <w:rPr>
          <w:rFonts w:ascii="Times New Roman"/>
          <w:b w:val="false"/>
          <w:i w:val="false"/>
          <w:color w:val="000000"/>
          <w:sz w:val="28"/>
        </w:rPr>
        <w:t xml:space="preserve">
      1. Настоящий документ разработан в соответствии с </w:t>
      </w:r>
      <w:r>
        <w:rPr>
          <w:rFonts w:ascii="Times New Roman"/>
          <w:b w:val="false"/>
          <w:i w:val="false"/>
          <w:color w:val="000000"/>
          <w:sz w:val="28"/>
        </w:rPr>
        <w:t>подпунктом "а"</w:t>
      </w:r>
      <w:r>
        <w:rPr>
          <w:rFonts w:ascii="Times New Roman"/>
          <w:b w:val="false"/>
          <w:i w:val="false"/>
          <w:color w:val="000000"/>
          <w:sz w:val="28"/>
        </w:rPr>
        <w:t xml:space="preserve"> пункта 1 статьи 5 Соглашения о маркировке товаров средствами идентификации в Евразийском экономическом союзе от 2 февраля 2018 года.</w:t>
      </w:r>
    </w:p>
    <w:bookmarkEnd w:id="25"/>
    <w:bookmarkStart w:name="z36" w:id="26"/>
    <w:p>
      <w:pPr>
        <w:spacing w:after="0"/>
        <w:ind w:left="0"/>
        <w:jc w:val="both"/>
      </w:pPr>
      <w:r>
        <w:rPr>
          <w:rFonts w:ascii="Times New Roman"/>
          <w:b w:val="false"/>
          <w:i w:val="false"/>
          <w:color w:val="000000"/>
          <w:sz w:val="28"/>
        </w:rPr>
        <w:t>
      2. Для маркировки товаров, классифицируемых в позициях 2202 91 000 0 и 2203 00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GS1,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w:t>
      </w:r>
    </w:p>
    <w:bookmarkEnd w:id="26"/>
    <w:bookmarkStart w:name="z37" w:id="27"/>
    <w:p>
      <w:pPr>
        <w:spacing w:after="0"/>
        <w:ind w:left="0"/>
        <w:jc w:val="both"/>
      </w:pPr>
      <w:r>
        <w:rPr>
          <w:rFonts w:ascii="Times New Roman"/>
          <w:b w:val="false"/>
          <w:i w:val="false"/>
          <w:color w:val="000000"/>
          <w:sz w:val="28"/>
        </w:rPr>
        <w:t>
      3. Средство идентификации включает в себя следующие данные:</w:t>
      </w:r>
    </w:p>
    <w:bookmarkEnd w:id="27"/>
    <w:bookmarkStart w:name="z38" w:id="28"/>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цифровых символов;</w:t>
      </w:r>
    </w:p>
    <w:bookmarkEnd w:id="28"/>
    <w:bookmarkStart w:name="z39" w:id="29"/>
    <w:p>
      <w:pPr>
        <w:spacing w:after="0"/>
        <w:ind w:left="0"/>
        <w:jc w:val="both"/>
      </w:pPr>
      <w:r>
        <w:rPr>
          <w:rFonts w:ascii="Times New Roman"/>
          <w:b w:val="false"/>
          <w:i w:val="false"/>
          <w:color w:val="000000"/>
          <w:sz w:val="28"/>
        </w:rPr>
        <w:t>
      вторая группа данных (идентификатор применения (21)) – индивидуальный серийный номер упаковки товара, который состоит из 7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или A(a) – Республика Армения, 2 или B(b) – Республика Беларусь, 3 или C(c) – Республика Казахстан, 4 или D(d) – Кыргызская Республика, 5 или E(e)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29"/>
    <w:bookmarkStart w:name="z40" w:id="30"/>
    <w:p>
      <w:pPr>
        <w:spacing w:after="0"/>
        <w:ind w:left="0"/>
        <w:jc w:val="both"/>
      </w:pPr>
      <w:r>
        <w:rPr>
          <w:rFonts w:ascii="Times New Roman"/>
          <w:b w:val="false"/>
          <w:i w:val="false"/>
          <w:color w:val="000000"/>
          <w:sz w:val="28"/>
        </w:rPr>
        <w:t>
      третья группа данных (идентификатор применения (93)) – код проверки, который состоит из 4 символов (цифр, строчных и прописных букв латинского алфавита, а также специальных символов).</w:t>
      </w:r>
    </w:p>
    <w:bookmarkEnd w:id="30"/>
    <w:bookmarkStart w:name="z41" w:id="31"/>
    <w:p>
      <w:pPr>
        <w:spacing w:after="0"/>
        <w:ind w:left="0"/>
        <w:jc w:val="both"/>
      </w:pPr>
      <w:r>
        <w:rPr>
          <w:rFonts w:ascii="Times New Roman"/>
          <w:b w:val="false"/>
          <w:i w:val="false"/>
          <w:color w:val="000000"/>
          <w:sz w:val="28"/>
        </w:rPr>
        <w:t>
      Третья группа данных используется в соответствии с подпунктом "в"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31"/>
    <w:bookmarkStart w:name="z42" w:id="32"/>
    <w:p>
      <w:pPr>
        <w:spacing w:after="0"/>
        <w:ind w:left="0"/>
        <w:jc w:val="both"/>
      </w:pPr>
      <w:r>
        <w:rPr>
          <w:rFonts w:ascii="Times New Roman"/>
          <w:b w:val="false"/>
          <w:i w:val="false"/>
          <w:color w:val="000000"/>
          <w:sz w:val="28"/>
        </w:rPr>
        <w:t>
      4. Средства идентификации товаров формируются эмитентами средств идентификации государств – членов или участниками оборота товаров.</w:t>
      </w:r>
    </w:p>
    <w:bookmarkEnd w:id="32"/>
    <w:bookmarkStart w:name="z43" w:id="33"/>
    <w:p>
      <w:pPr>
        <w:spacing w:after="0"/>
        <w:ind w:left="0"/>
        <w:jc w:val="both"/>
      </w:pPr>
      <w:r>
        <w:rPr>
          <w:rFonts w:ascii="Times New Roman"/>
          <w:b w:val="false"/>
          <w:i w:val="false"/>
          <w:color w:val="000000"/>
          <w:sz w:val="28"/>
        </w:rPr>
        <w:t>
      5. Товары маркируются путем нанесения средства идентификации, либо этикетки, либо стикера, либо защищенного материального носителя, содержащих средство идентификации, на потребительскую упаковку или на кег, или на их укупорочное средство, или на упаковку полимерного кега способом, не допускающим отделения средства идентификации без его повреждения. Средство идентификации не может наноситься на конструктивно отделяемые без повреждений части потребительской упаковки, кега или упаковки полимерного кега.</w:t>
      </w:r>
    </w:p>
    <w:bookmarkEnd w:id="33"/>
    <w:bookmarkStart w:name="z44" w:id="34"/>
    <w:p>
      <w:pPr>
        <w:spacing w:after="0"/>
        <w:ind w:left="0"/>
        <w:jc w:val="both"/>
      </w:pPr>
      <w:r>
        <w:rPr>
          <w:rFonts w:ascii="Times New Roman"/>
          <w:b w:val="false"/>
          <w:i w:val="false"/>
          <w:color w:val="000000"/>
          <w:sz w:val="28"/>
        </w:rPr>
        <w:t>
      На поверхности потребительской упаковки, кега или упаковки полимерного кега не может находиться более одного средства идентификации.</w:t>
      </w:r>
    </w:p>
    <w:bookmarkEnd w:id="34"/>
    <w:bookmarkStart w:name="z45" w:id="35"/>
    <w:p>
      <w:pPr>
        <w:spacing w:after="0"/>
        <w:ind w:left="0"/>
        <w:jc w:val="both"/>
      </w:pPr>
      <w:r>
        <w:rPr>
          <w:rFonts w:ascii="Times New Roman"/>
          <w:b w:val="false"/>
          <w:i w:val="false"/>
          <w:color w:val="000000"/>
          <w:sz w:val="28"/>
        </w:rPr>
        <w:t>
      При этом:</w:t>
      </w:r>
    </w:p>
    <w:bookmarkEnd w:id="35"/>
    <w:bookmarkStart w:name="z46" w:id="36"/>
    <w:p>
      <w:pPr>
        <w:spacing w:after="0"/>
        <w:ind w:left="0"/>
        <w:jc w:val="both"/>
      </w:pPr>
      <w:r>
        <w:rPr>
          <w:rFonts w:ascii="Times New Roman"/>
          <w:b w:val="false"/>
          <w:i w:val="false"/>
          <w:color w:val="000000"/>
          <w:sz w:val="28"/>
        </w:rPr>
        <w:t>
      "кег" – полимерная или металлическая емкость, предназначенная для хранения, транспортировки товаров и последующей реализации товаров, в том числе в розлив;</w:t>
      </w:r>
    </w:p>
    <w:bookmarkEnd w:id="36"/>
    <w:bookmarkStart w:name="z47" w:id="37"/>
    <w:p>
      <w:pPr>
        <w:spacing w:after="0"/>
        <w:ind w:left="0"/>
        <w:jc w:val="both"/>
      </w:pPr>
      <w:r>
        <w:rPr>
          <w:rFonts w:ascii="Times New Roman"/>
          <w:b w:val="false"/>
          <w:i w:val="false"/>
          <w:color w:val="000000"/>
          <w:sz w:val="28"/>
        </w:rPr>
        <w:t>
      "упаковка полимерного кега" – упаковка, предназначенная для транспортировки, хранения, а также реализации полимерного кега без возможности ее повторного использования.</w:t>
      </w:r>
    </w:p>
    <w:bookmarkEnd w:id="37"/>
    <w:p>
      <w:pPr>
        <w:spacing w:after="0"/>
        <w:ind w:left="0"/>
        <w:jc w:val="both"/>
      </w:pPr>
      <w:bookmarkStart w:name="z48" w:id="38"/>
      <w:r>
        <w:rPr>
          <w:rFonts w:ascii="Times New Roman"/>
          <w:b w:val="false"/>
          <w:i w:val="false"/>
          <w:color w:val="000000"/>
          <w:sz w:val="28"/>
        </w:rPr>
        <w:t xml:space="preserve">
      6. При комплектации маркированных товаров в групповую упаковку на такую упаковку может наноситься средство идентификации, или этикетка, или стикер, содержащие средство идентификации, </w:t>
      </w:r>
    </w:p>
    <w:bookmarkEnd w:id="38"/>
    <w:p>
      <w:pPr>
        <w:spacing w:after="0"/>
        <w:ind w:left="0"/>
        <w:jc w:val="both"/>
      </w:pPr>
      <w:r>
        <w:rPr>
          <w:rFonts w:ascii="Times New Roman"/>
          <w:b w:val="false"/>
          <w:i w:val="false"/>
          <w:color w:val="000000"/>
          <w:sz w:val="28"/>
        </w:rPr>
        <w:t>с агрегированием средств идентификации товаров, помещенных в такую упаковку.</w:t>
      </w:r>
    </w:p>
    <w:bookmarkStart w:name="z49" w:id="39"/>
    <w:p>
      <w:pPr>
        <w:spacing w:after="0"/>
        <w:ind w:left="0"/>
        <w:jc w:val="both"/>
      </w:pPr>
      <w:r>
        <w:rPr>
          <w:rFonts w:ascii="Times New Roman"/>
          <w:b w:val="false"/>
          <w:i w:val="false"/>
          <w:color w:val="000000"/>
          <w:sz w:val="28"/>
        </w:rPr>
        <w:t xml:space="preserve">
      7.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 которое содержит код идентификации транспортной упаковки, с агрегированием средств идентификации товаров, помещенных в такую упаковку. </w:t>
      </w:r>
    </w:p>
    <w:bookmarkEnd w:id="39"/>
    <w:bookmarkStart w:name="z50" w:id="40"/>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сентября 2024 г. № 96</w:t>
            </w:r>
          </w:p>
        </w:tc>
      </w:tr>
    </w:tbl>
    <w:bookmarkStart w:name="z52" w:id="41"/>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41"/>
    <w:bookmarkStart w:name="z53" w:id="42"/>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позициях 2202 91 000 0 и 2203 00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в XML-формате в соответствии со следующими стандартами:</w:t>
      </w:r>
    </w:p>
    <w:bookmarkEnd w:id="42"/>
    <w:bookmarkStart w:name="z54" w:id="43"/>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43"/>
    <w:bookmarkStart w:name="z55" w:id="44"/>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44"/>
    <w:bookmarkStart w:name="z56" w:id="45"/>
    <w:p>
      <w:pPr>
        <w:spacing w:after="0"/>
        <w:ind w:left="0"/>
        <w:jc w:val="both"/>
      </w:pPr>
      <w:r>
        <w:rPr>
          <w:rFonts w:ascii="Times New Roman"/>
          <w:b w:val="false"/>
          <w:i w:val="false"/>
          <w:color w:val="000000"/>
          <w:sz w:val="28"/>
        </w:rPr>
        <w:t>
      "XML Schema Part 1: Structures" и "XML Schema Part 2: Datatypes" (опубликованы в информационно-телекоммуникационной сети "Интернет" по адресам http://www.w3.org/TR/xmlschema-1/и http://www.w3.org/TR/xmlschema-2/).</w:t>
      </w:r>
    </w:p>
    <w:bookmarkEnd w:id="45"/>
    <w:bookmarkStart w:name="z57" w:id="46"/>
    <w:p>
      <w:pPr>
        <w:spacing w:after="0"/>
        <w:ind w:left="0"/>
        <w:jc w:val="both"/>
      </w:pPr>
      <w:r>
        <w:rPr>
          <w:rFonts w:ascii="Times New Roman"/>
          <w:b w:val="false"/>
          <w:i w:val="false"/>
          <w:color w:val="000000"/>
          <w:sz w:val="28"/>
        </w:rPr>
        <w:t>
      2. Требования к формату, составу и структуре сведений о маркированных товарах приведены в таблицах 1 - 4, 7 - 8, 11 - 12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классифицируемых в позициях 2202 91 000 0 и 2203 00 ТН ВЭД ЕАЭС и правил формирования реквизита "Блок данных средства идентификации", указанных в таблицах 1 - 4 настоящих требований.</w:t>
      </w:r>
    </w:p>
    <w:bookmarkEnd w:id="46"/>
    <w:bookmarkStart w:name="z58" w:id="47"/>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47"/>
    <w:bookmarkStart w:name="z59" w:id="48"/>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1" w:id="49"/>
    <w:p>
      <w:pPr>
        <w:spacing w:after="0"/>
        <w:ind w:left="0"/>
        <w:jc w:val="left"/>
      </w:pPr>
      <w:r>
        <w:rPr>
          <w:rFonts w:ascii="Times New Roman"/>
          <w:b/>
          <w:i w:val="false"/>
          <w:color w:val="000000"/>
        </w:rPr>
        <w:t xml:space="preserve"> Перечень сведений о характеристиках товара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типа продукции, к которой относится товар, например, пиво, напиток пивной)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указывается номинальный объем продукции в упаковке в литрах</w:t>
            </w:r>
          </w:p>
          <w:bookmarkEnd w:id="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типа потребительской упаковки, сформированное на основе использования гармонизированных со стандартами GS1 наименований типов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материалов потребительской упаковки, сформированное с использованием гармонизированных со стандартами GS1 наименований материалов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товара с указанием входящих в него компонентов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качественного состава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требованиями, установленными в технических регламентах ЕАЭС применяемых в отношении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доля этилового спирта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объемная доля этилового спирта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указывается в следующем формате:</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об."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"алк. не более ...% об."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 не более ...% об."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"алк. не менее ...% об." или</w:t>
            </w:r>
          </w:p>
          <w:p>
            <w:pPr>
              <w:spacing w:after="20"/>
              <w:ind w:left="20"/>
              <w:jc w:val="both"/>
            </w:pPr>
            <w:r>
              <w:rPr>
                <w:rFonts w:ascii="Times New Roman"/>
                <w:b w:val="false"/>
                <w:i w:val="false"/>
                <w:color w:val="000000"/>
                <w:sz w:val="20"/>
              </w:rPr>
              <w:t>
"спирт не менее ...% 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описывается товар с точки зрения способа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указывается:</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"фильтрованное";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"нефильтрованное";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"нефильтрованное осветленное";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"нефильтрованное неосветленное";</w:t>
            </w:r>
          </w:p>
          <w:p>
            <w:pPr>
              <w:spacing w:after="20"/>
              <w:ind w:left="20"/>
              <w:jc w:val="both"/>
            </w:pPr>
            <w:r>
              <w:rPr>
                <w:rFonts w:ascii="Times New Roman"/>
                <w:b w:val="false"/>
                <w:i w:val="false"/>
                <w:color w:val="000000"/>
                <w:sz w:val="20"/>
              </w:rPr>
              <w:t>
5. "холодной стерилизации (обеспложенное)"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Пастеризация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описывается товар с точки зрения способа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"да" – если пастеризованное, "нет" – </w:t>
            </w:r>
          </w:p>
          <w:p>
            <w:pPr>
              <w:spacing w:after="20"/>
              <w:ind w:left="20"/>
              <w:jc w:val="both"/>
            </w:pPr>
            <w:r>
              <w:rPr>
                <w:rFonts w:ascii="Times New Roman"/>
                <w:b w:val="false"/>
                <w:i w:val="false"/>
                <w:color w:val="000000"/>
                <w:sz w:val="20"/>
              </w:rPr>
              <w:t>не пастеризованное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установленный производителем срок годности на данный вид продукции при соблюдении условий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целочисленное значение, выраженное в днях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характеристика упаковки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указывается одно из значений:</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 "упаковка потребительская стеклянная или полимерная";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2. - "упаковка потребительская, кроме стеклянной или полимерной";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 "кег"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1</w:t>
            </w:r>
          </w:p>
          <w:bookmarkEnd w:id="5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xml:space="preserve">
Предельный срок реализации пива в кеге после его подключения </w:t>
            </w:r>
          </w:p>
          <w:bookmarkEnd w:id="56"/>
          <w:p>
            <w:pPr>
              <w:spacing w:after="20"/>
              <w:ind w:left="20"/>
              <w:jc w:val="both"/>
            </w:pPr>
            <w:r>
              <w:rPr>
                <w:rFonts w:ascii="Times New Roman"/>
                <w:b w:val="false"/>
                <w:i w:val="false"/>
                <w:color w:val="000000"/>
                <w:sz w:val="20"/>
              </w:rPr>
              <w:t xml:space="preserve">к оборудованию для розлива пива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xml:space="preserve">
указывается установленный производителем предельный срок реализации пива в кеге после его подключения к оборудованию для розлива пива </w:t>
            </w:r>
          </w:p>
          <w:bookmarkEnd w:id="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элемент обязателен для товара, поставляемого в кеге;</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целочисленное значение с выбором следующих единиц измерения:</w:t>
            </w:r>
          </w:p>
          <w:p>
            <w:pPr>
              <w:spacing w:after="20"/>
              <w:ind w:left="20"/>
              <w:jc w:val="both"/>
            </w:pPr>
            <w:r>
              <w:rPr>
                <w:rFonts w:ascii="Times New Roman"/>
                <w:b w:val="false"/>
                <w:i w:val="false"/>
                <w:color w:val="000000"/>
                <w:sz w:val="20"/>
              </w:rPr>
              <w:t>
"ч" или "сут" ("дн") или "не установлен" (в случае отсутствия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 в групповой упаковке (для групповых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вложений потребительских упаковок в групповую упаковку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регистрации товарного знака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номер регистрации товарного знака или номер регистрации международного товарного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указание</w:t>
            </w:r>
          </w:p>
          <w:p>
            <w:pPr>
              <w:spacing w:after="20"/>
              <w:ind w:left="20"/>
              <w:jc w:val="both"/>
            </w:pPr>
            <w:r>
              <w:rPr>
                <w:rFonts w:ascii="Times New Roman"/>
                <w:b w:val="false"/>
                <w:i w:val="false"/>
                <w:color w:val="000000"/>
                <w:sz w:val="20"/>
              </w:rPr>
              <w:t>или наименование места происхождения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географическом указании</w:t>
            </w:r>
          </w:p>
          <w:p>
            <w:pPr>
              <w:spacing w:after="20"/>
              <w:ind w:left="20"/>
              <w:jc w:val="both"/>
            </w:pPr>
            <w:r>
              <w:rPr>
                <w:rFonts w:ascii="Times New Roman"/>
                <w:b w:val="false"/>
                <w:i w:val="false"/>
                <w:color w:val="000000"/>
                <w:sz w:val="20"/>
              </w:rPr>
              <w:t>или наименовании места происхождения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об исключительном праве на географическое указание или на наименование места происхождения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указываются реквизиты свидетельства об исключительном праве на наименование места происхождения товара</w:t>
            </w:r>
          </w:p>
          <w:bookmarkEnd w:id="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6" w:id="60"/>
    <w:p>
      <w:pPr>
        <w:spacing w:after="0"/>
        <w:ind w:left="0"/>
        <w:jc w:val="left"/>
      </w:pPr>
      <w:r>
        <w:rPr>
          <w:rFonts w:ascii="Times New Roman"/>
          <w:b/>
          <w:i w:val="false"/>
          <w:color w:val="000000"/>
        </w:rPr>
        <w:t xml:space="preserve"> Перечень сведений о единице товара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цене товара с учетом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валюте государства-члена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сумме НДС в валюте государства-члена импортера по каждой единице товара, подлежащей уплате в государстве-члене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товара в кеге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фактическом объеме товара в литрах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обязателен для товара, поставляемого в кеге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7" w:id="61"/>
    <w:p>
      <w:pPr>
        <w:spacing w:after="0"/>
        <w:ind w:left="0"/>
        <w:jc w:val="both"/>
      </w:pPr>
      <w:r>
        <w:rPr>
          <w:rFonts w:ascii="Times New Roman"/>
          <w:b w:val="false"/>
          <w:i w:val="false"/>
          <w:color w:val="000000"/>
          <w:sz w:val="28"/>
        </w:rPr>
        <w:t>
      &lt;*&gt; Cведения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 (администратора) государства-члена, в котором зарегистрирован экспортер. В случае передачи сведений должны быть заполнены оба элемента, указанные под номером 1 и под номером 2.</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9" w:id="62"/>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позициях 2202 91 000 0 и 2203 00 ТН ВЭД ЕАЭС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3"/>
          <w:p>
            <w:pPr>
              <w:spacing w:after="20"/>
              <w:ind w:left="20"/>
              <w:jc w:val="both"/>
            </w:pPr>
            <w:r>
              <w:rPr>
                <w:rFonts w:ascii="Times New Roman"/>
                <w:b w:val="false"/>
                <w:i w:val="false"/>
                <w:color w:val="000000"/>
                <w:sz w:val="20"/>
              </w:rPr>
              <w:t>
Формат</w:t>
            </w:r>
          </w:p>
          <w:bookmarkEnd w:id="63"/>
          <w:p>
            <w:pPr>
              <w:spacing w:after="20"/>
              <w:ind w:left="20"/>
              <w:jc w:val="both"/>
            </w:pPr>
            <w:r>
              <w:rPr>
                <w:rFonts w:ascii="Times New Roman"/>
                <w:b w:val="false"/>
                <w:i w:val="false"/>
                <w:color w:val="000000"/>
                <w:sz w:val="20"/>
              </w:rPr>
              <w:t>элементной</w:t>
            </w:r>
          </w:p>
          <w:p>
            <w:pPr>
              <w:spacing w:after="20"/>
              <w:ind w:left="20"/>
              <w:jc w:val="both"/>
            </w:pPr>
            <w:r>
              <w:rPr>
                <w:rFonts w:ascii="Times New Roman"/>
                <w:b w:val="false"/>
                <w:i w:val="false"/>
                <w:color w:val="000000"/>
                <w:sz w:val="20"/>
              </w:rPr>
              <w:t>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bookmarkEnd w:id="65"/>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(Global Trade Item Number) – глобальный идентификационный номер разновидности товара одного наименования (артикула) в системе открытых стандартов GS1. 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(01) показывает, что цифровое поле из 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Серийный номер</w:t>
            </w:r>
          </w:p>
          <w:bookmarkEnd w:id="66"/>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серийный номер (Serial Number)</w:t>
            </w:r>
          </w:p>
          <w:bookmarkEnd w:id="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идентификатор применения AI (21) показывает, что поле размером 7 символов, следующих непосредственно 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w:t>
            </w:r>
          </w:p>
          <w:bookmarkEnd w:id="68"/>
          <w:p>
            <w:pPr>
              <w:spacing w:after="20"/>
              <w:ind w:left="20"/>
              <w:jc w:val="both"/>
            </w:pPr>
            <w:r>
              <w:rPr>
                <w:rFonts w:ascii="Times New Roman"/>
                <w:b w:val="false"/>
                <w:i w:val="false"/>
                <w:color w:val="000000"/>
                <w:sz w:val="20"/>
              </w:rPr>
              <w:t>
Пояснение: для целей идентификации товаров используется индивидуальный серийный номер товара, состоящий из 7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 создаваемого с использованием 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8" w:id="69"/>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потребительскую упаковку, групповую упаковку, кег или упаковку полимерного кега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
          <w:p>
            <w:pPr>
              <w:spacing w:after="20"/>
              <w:ind w:left="20"/>
              <w:jc w:val="both"/>
            </w:pPr>
            <w:r>
              <w:rPr>
                <w:rFonts w:ascii="Times New Roman"/>
                <w:b w:val="false"/>
                <w:i w:val="false"/>
                <w:color w:val="000000"/>
                <w:sz w:val="20"/>
              </w:rPr>
              <w:t>
2202 91 000 0,</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2203 00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1. Количество создаваемых экземпляров реквизита "Блок данных средства идентификации": 3</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индивидуальный серийный номер товара (SN)</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третьему экземпляру реквизита "Блок данных средства идентификации": значение реквизита "Идентификатор применения (AI)": "93";</w:t>
            </w:r>
          </w:p>
          <w:p>
            <w:pPr>
              <w:spacing w:after="20"/>
              <w:ind w:left="20"/>
              <w:jc w:val="both"/>
            </w:pPr>
            <w:r>
              <w:rPr>
                <w:rFonts w:ascii="Times New Roman"/>
                <w:b w:val="false"/>
                <w:i w:val="false"/>
                <w:color w:val="000000"/>
                <w:sz w:val="20"/>
              </w:rPr>
              <w:t>
значение реквизита "Символьное значение блока информации": код проверки (применяется в соответствии с законодательством государства-члена и актами, составляющими право Евразийского экономического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2"/>
          <w:p>
            <w:pPr>
              <w:spacing w:after="20"/>
              <w:ind w:left="20"/>
              <w:jc w:val="both"/>
            </w:pPr>
            <w:r>
              <w:rPr>
                <w:rFonts w:ascii="Times New Roman"/>
                <w:b w:val="false"/>
                <w:i w:val="false"/>
                <w:color w:val="000000"/>
                <w:sz w:val="20"/>
              </w:rPr>
              <w:t>
2202 91 000 0,</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2203 00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или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1. Количество создаваемых экземпляров реквизита "Блок данных средства идентификации": 1</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xml:space="preserve">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w:t>
            </w:r>
          </w:p>
          <w:p>
            <w:pPr>
              <w:spacing w:after="20"/>
              <w:ind w:left="20"/>
              <w:jc w:val="both"/>
            </w:pPr>
            <w:r>
              <w:rPr>
                <w:rFonts w:ascii="Times New Roman"/>
                <w:b w:val="false"/>
                <w:i w:val="false"/>
                <w:color w:val="000000"/>
                <w:sz w:val="20"/>
              </w:rPr>
              <w:t>(A – Z a – z) и специальных символов (% &amp; ' " ( ) * + , - _ . / : ; &lt; = &gt;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сентября 2024 г. № 96</w:t>
            </w:r>
          </w:p>
        </w:tc>
      </w:tr>
    </w:tbl>
    <w:bookmarkStart w:name="z115" w:id="74"/>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74"/>
    <w:bookmarkStart w:name="z116" w:id="75"/>
    <w:p>
      <w:pPr>
        <w:spacing w:after="0"/>
        <w:ind w:left="0"/>
        <w:jc w:val="both"/>
      </w:pPr>
      <w:r>
        <w:rPr>
          <w:rFonts w:ascii="Times New Roman"/>
          <w:b w:val="false"/>
          <w:i w:val="false"/>
          <w:color w:val="000000"/>
          <w:sz w:val="28"/>
        </w:rPr>
        <w:t>
      1. Глобальный номер торговой единицы (Global Trade Item Number (GTIN)).</w:t>
      </w:r>
    </w:p>
    <w:bookmarkEnd w:id="75"/>
    <w:bookmarkStart w:name="z117" w:id="76"/>
    <w:p>
      <w:pPr>
        <w:spacing w:after="0"/>
        <w:ind w:left="0"/>
        <w:jc w:val="both"/>
      </w:pPr>
      <w:r>
        <w:rPr>
          <w:rFonts w:ascii="Times New Roman"/>
          <w:b w:val="false"/>
          <w:i w:val="false"/>
          <w:color w:val="000000"/>
          <w:sz w:val="28"/>
        </w:rPr>
        <w:t>
      2. Индивидуальный серийный номер единицы товара (SN).</w:t>
      </w:r>
    </w:p>
    <w:bookmarkEnd w:id="76"/>
    <w:bookmarkStart w:name="z118" w:id="77"/>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(10 знаков).</w:t>
      </w:r>
    </w:p>
    <w:bookmarkEnd w:id="77"/>
    <w:bookmarkStart w:name="z119" w:id="78"/>
    <w:p>
      <w:pPr>
        <w:spacing w:after="0"/>
        <w:ind w:left="0"/>
        <w:jc w:val="both"/>
      </w:pPr>
      <w:r>
        <w:rPr>
          <w:rFonts w:ascii="Times New Roman"/>
          <w:b w:val="false"/>
          <w:i w:val="false"/>
          <w:color w:val="000000"/>
          <w:sz w:val="28"/>
        </w:rPr>
        <w:t>
      4. Функциональное наименование товара (вид товара).</w:t>
      </w:r>
    </w:p>
    <w:bookmarkEnd w:id="78"/>
    <w:bookmarkStart w:name="z120" w:id="79"/>
    <w:p>
      <w:pPr>
        <w:spacing w:after="0"/>
        <w:ind w:left="0"/>
        <w:jc w:val="both"/>
      </w:pPr>
      <w:r>
        <w:rPr>
          <w:rFonts w:ascii="Times New Roman"/>
          <w:b w:val="false"/>
          <w:i w:val="false"/>
          <w:color w:val="000000"/>
          <w:sz w:val="28"/>
        </w:rPr>
        <w:t>
      5. Наименование товара на этикетке.</w:t>
      </w:r>
    </w:p>
    <w:bookmarkEnd w:id="79"/>
    <w:bookmarkStart w:name="z121" w:id="80"/>
    <w:p>
      <w:pPr>
        <w:spacing w:after="0"/>
        <w:ind w:left="0"/>
        <w:jc w:val="both"/>
      </w:pPr>
      <w:r>
        <w:rPr>
          <w:rFonts w:ascii="Times New Roman"/>
          <w:b w:val="false"/>
          <w:i w:val="false"/>
          <w:color w:val="000000"/>
          <w:sz w:val="28"/>
        </w:rPr>
        <w:t>
      6. Товарный знак (бренд).</w:t>
      </w:r>
    </w:p>
    <w:bookmarkEnd w:id="80"/>
    <w:bookmarkStart w:name="z122" w:id="81"/>
    <w:p>
      <w:pPr>
        <w:spacing w:after="0"/>
        <w:ind w:left="0"/>
        <w:jc w:val="both"/>
      </w:pPr>
      <w:r>
        <w:rPr>
          <w:rFonts w:ascii="Times New Roman"/>
          <w:b w:val="false"/>
          <w:i w:val="false"/>
          <w:color w:val="000000"/>
          <w:sz w:val="28"/>
        </w:rPr>
        <w:t>
      7. Сведения о товаре:</w:t>
      </w:r>
    </w:p>
    <w:bookmarkEnd w:id="81"/>
    <w:bookmarkStart w:name="z123" w:id="82"/>
    <w:p>
      <w:pPr>
        <w:spacing w:after="0"/>
        <w:ind w:left="0"/>
        <w:jc w:val="both"/>
      </w:pPr>
      <w:r>
        <w:rPr>
          <w:rFonts w:ascii="Times New Roman"/>
          <w:b w:val="false"/>
          <w:i w:val="false"/>
          <w:color w:val="000000"/>
          <w:sz w:val="28"/>
        </w:rPr>
        <w:t>
      объем товара;</w:t>
      </w:r>
    </w:p>
    <w:bookmarkEnd w:id="82"/>
    <w:bookmarkStart w:name="z124" w:id="83"/>
    <w:p>
      <w:pPr>
        <w:spacing w:after="0"/>
        <w:ind w:left="0"/>
        <w:jc w:val="both"/>
      </w:pPr>
      <w:r>
        <w:rPr>
          <w:rFonts w:ascii="Times New Roman"/>
          <w:b w:val="false"/>
          <w:i w:val="false"/>
          <w:color w:val="000000"/>
          <w:sz w:val="28"/>
        </w:rPr>
        <w:t>
      тип упаковки;</w:t>
      </w:r>
    </w:p>
    <w:bookmarkEnd w:id="83"/>
    <w:bookmarkStart w:name="z125" w:id="84"/>
    <w:p>
      <w:pPr>
        <w:spacing w:after="0"/>
        <w:ind w:left="0"/>
        <w:jc w:val="both"/>
      </w:pPr>
      <w:r>
        <w:rPr>
          <w:rFonts w:ascii="Times New Roman"/>
          <w:b w:val="false"/>
          <w:i w:val="false"/>
          <w:color w:val="000000"/>
          <w:sz w:val="28"/>
        </w:rPr>
        <w:t>
      материал упаковки;</w:t>
      </w:r>
    </w:p>
    <w:bookmarkEnd w:id="84"/>
    <w:bookmarkStart w:name="z126" w:id="85"/>
    <w:p>
      <w:pPr>
        <w:spacing w:after="0"/>
        <w:ind w:left="0"/>
        <w:jc w:val="both"/>
      </w:pPr>
      <w:r>
        <w:rPr>
          <w:rFonts w:ascii="Times New Roman"/>
          <w:b w:val="false"/>
          <w:i w:val="false"/>
          <w:color w:val="000000"/>
          <w:sz w:val="28"/>
        </w:rPr>
        <w:t>
      состав товара, с указанием входящих в него компонентов;</w:t>
      </w:r>
    </w:p>
    <w:bookmarkEnd w:id="85"/>
    <w:bookmarkStart w:name="z127" w:id="86"/>
    <w:p>
      <w:pPr>
        <w:spacing w:after="0"/>
        <w:ind w:left="0"/>
        <w:jc w:val="both"/>
      </w:pPr>
      <w:r>
        <w:rPr>
          <w:rFonts w:ascii="Times New Roman"/>
          <w:b w:val="false"/>
          <w:i w:val="false"/>
          <w:color w:val="000000"/>
          <w:sz w:val="28"/>
        </w:rPr>
        <w:t>
      объемная доля этилового спирта;</w:t>
      </w:r>
    </w:p>
    <w:bookmarkEnd w:id="86"/>
    <w:bookmarkStart w:name="z128" w:id="87"/>
    <w:p>
      <w:pPr>
        <w:spacing w:after="0"/>
        <w:ind w:left="0"/>
        <w:jc w:val="both"/>
      </w:pPr>
      <w:r>
        <w:rPr>
          <w:rFonts w:ascii="Times New Roman"/>
          <w:b w:val="false"/>
          <w:i w:val="false"/>
          <w:color w:val="000000"/>
          <w:sz w:val="28"/>
        </w:rPr>
        <w:t>
      фильтрация;</w:t>
      </w:r>
    </w:p>
    <w:bookmarkEnd w:id="87"/>
    <w:bookmarkStart w:name="z129" w:id="88"/>
    <w:p>
      <w:pPr>
        <w:spacing w:after="0"/>
        <w:ind w:left="0"/>
        <w:jc w:val="both"/>
      </w:pPr>
      <w:r>
        <w:rPr>
          <w:rFonts w:ascii="Times New Roman"/>
          <w:b w:val="false"/>
          <w:i w:val="false"/>
          <w:color w:val="000000"/>
          <w:sz w:val="28"/>
        </w:rPr>
        <w:t>
      пастеризация;</w:t>
      </w:r>
    </w:p>
    <w:bookmarkEnd w:id="88"/>
    <w:bookmarkStart w:name="z130" w:id="89"/>
    <w:p>
      <w:pPr>
        <w:spacing w:after="0"/>
        <w:ind w:left="0"/>
        <w:jc w:val="both"/>
      </w:pPr>
      <w:r>
        <w:rPr>
          <w:rFonts w:ascii="Times New Roman"/>
          <w:b w:val="false"/>
          <w:i w:val="false"/>
          <w:color w:val="000000"/>
          <w:sz w:val="28"/>
        </w:rPr>
        <w:t>
      срок годности;</w:t>
      </w:r>
    </w:p>
    <w:bookmarkEnd w:id="89"/>
    <w:bookmarkStart w:name="z131" w:id="90"/>
    <w:p>
      <w:pPr>
        <w:spacing w:after="0"/>
        <w:ind w:left="0"/>
        <w:jc w:val="both"/>
      </w:pPr>
      <w:r>
        <w:rPr>
          <w:rFonts w:ascii="Times New Roman"/>
          <w:b w:val="false"/>
          <w:i w:val="false"/>
          <w:color w:val="000000"/>
          <w:sz w:val="28"/>
        </w:rPr>
        <w:t>
      характеристика упаковки;</w:t>
      </w:r>
    </w:p>
    <w:bookmarkEnd w:id="90"/>
    <w:bookmarkStart w:name="z132" w:id="91"/>
    <w:p>
      <w:pPr>
        <w:spacing w:after="0"/>
        <w:ind w:left="0"/>
        <w:jc w:val="both"/>
      </w:pPr>
      <w:r>
        <w:rPr>
          <w:rFonts w:ascii="Times New Roman"/>
          <w:b w:val="false"/>
          <w:i w:val="false"/>
          <w:color w:val="000000"/>
          <w:sz w:val="28"/>
        </w:rPr>
        <w:t>
      дата производства;</w:t>
      </w:r>
    </w:p>
    <w:bookmarkEnd w:id="91"/>
    <w:bookmarkStart w:name="z133" w:id="92"/>
    <w:p>
      <w:pPr>
        <w:spacing w:after="0"/>
        <w:ind w:left="0"/>
        <w:jc w:val="both"/>
      </w:pPr>
      <w:r>
        <w:rPr>
          <w:rFonts w:ascii="Times New Roman"/>
          <w:b w:val="false"/>
          <w:i w:val="false"/>
          <w:color w:val="000000"/>
          <w:sz w:val="28"/>
        </w:rPr>
        <w:t>
      дата истечения срока годности.</w:t>
      </w:r>
    </w:p>
    <w:bookmarkEnd w:id="92"/>
    <w:bookmarkStart w:name="z134" w:id="93"/>
    <w:p>
      <w:pPr>
        <w:spacing w:after="0"/>
        <w:ind w:left="0"/>
        <w:jc w:val="both"/>
      </w:pPr>
      <w:r>
        <w:rPr>
          <w:rFonts w:ascii="Times New Roman"/>
          <w:b w:val="false"/>
          <w:i w:val="false"/>
          <w:color w:val="000000"/>
          <w:sz w:val="28"/>
        </w:rPr>
        <w:t>
      8. Страна происхождения товара.</w:t>
      </w:r>
    </w:p>
    <w:bookmarkEnd w:id="93"/>
    <w:bookmarkStart w:name="z135" w:id="94"/>
    <w:p>
      <w:pPr>
        <w:spacing w:after="0"/>
        <w:ind w:left="0"/>
        <w:jc w:val="both"/>
      </w:pPr>
      <w:r>
        <w:rPr>
          <w:rFonts w:ascii="Times New Roman"/>
          <w:b w:val="false"/>
          <w:i w:val="false"/>
          <w:color w:val="000000"/>
          <w:sz w:val="28"/>
        </w:rPr>
        <w:t>
      9.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и дата документа).</w:t>
      </w:r>
    </w:p>
    <w:bookmarkEnd w:id="94"/>
    <w:bookmarkStart w:name="z136" w:id="95"/>
    <w:p>
      <w:pPr>
        <w:spacing w:after="0"/>
        <w:ind w:left="0"/>
        <w:jc w:val="both"/>
      </w:pPr>
      <w:r>
        <w:rPr>
          <w:rFonts w:ascii="Times New Roman"/>
          <w:b w:val="false"/>
          <w:i w:val="false"/>
          <w:color w:val="000000"/>
          <w:sz w:val="28"/>
        </w:rPr>
        <w:t>
      10. Информация о субъекте хозяйствования, предоставившем информацию о маркируемом товаре (краткое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95"/>
    <w:bookmarkStart w:name="z137" w:id="96"/>
    <w:p>
      <w:pPr>
        <w:spacing w:after="0"/>
        <w:ind w:left="0"/>
        <w:jc w:val="both"/>
      </w:pPr>
      <w:r>
        <w:rPr>
          <w:rFonts w:ascii="Times New Roman"/>
          <w:b w:val="false"/>
          <w:i w:val="false"/>
          <w:color w:val="000000"/>
          <w:sz w:val="28"/>
        </w:rPr>
        <w:t>
      11. Информация о производителе товара (краткое наименование юридического лица, фамилия, имя, отчество (при наличии) индивидуального предпринимателя) (заполняется для товаров, произведенных на территории государств-членов).</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