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e5160" w14:textId="c4e51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раздел II Единого перечня продукции (товаров), подлежащей государственному санитарно-эпидемиологическому надзору (контролю) на таможенной границе и таможенной территории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14 мая 2024 года № 51.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статьи 57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44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раздел II</w:t>
      </w:r>
      <w:r>
        <w:rPr>
          <w:rFonts w:ascii="Times New Roman"/>
          <w:b w:val="false"/>
          <w:i w:val="false"/>
          <w:color w:val="000000"/>
          <w:sz w:val="28"/>
        </w:rPr>
        <w:t xml:space="preserve"> Единого перечня продукции (товаров), подлежащей государственному санитарно-эпидемиологическому надзору (контролю) на таможенной границе и таможенной территории Евразийского экономического союза, утвержденного Решением Комиссии Таможенного союза от 28 мая 2010 г. № 299,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 Установить, что: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документы об оценке соответствия продукции, указанной в приложении к настоящему Решению, выданные в соответствии с законодательством государств – членов Евразийского экономического союза до даты вступления в силу настоящего Решения, действительны до окончания срока их действия, но не позднее 1 января 2026 г.;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обращение продукции, указанной в приложении к настоящему Решению, выпущенной в обращение до 1 января 2026 г., допускается в течение срока ее годности, установленного изготовителем, без наличия государственной регистрации.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Решение дополнено пунктом 1</w:t>
      </w:r>
      <w:r>
        <w:rPr>
          <w:rFonts w:ascii="Times New Roman"/>
          <w:b w:val="false"/>
          <w:i w:val="false"/>
          <w:color w:val="ff0000"/>
          <w:vertAlign w:val="superscript"/>
        </w:rPr>
        <w:t>1</w:t>
      </w:r>
      <w:r>
        <w:rPr>
          <w:rFonts w:ascii="Times New Roman"/>
          <w:b w:val="false"/>
          <w:i w:val="false"/>
          <w:color w:val="ff0000"/>
          <w:sz w:val="28"/>
        </w:rPr>
        <w:t xml:space="preserve"> в соответствии с решением Совета Евразийской экономической комиссии от 26.11.2025 </w:t>
      </w:r>
      <w:r>
        <w:rPr>
          <w:rFonts w:ascii="Times New Roman"/>
          <w:b w:val="false"/>
          <w:i w:val="false"/>
          <w:color w:val="00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 и распространяется на правоотношения, возникшие с 29.06.2024).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</w:t>
      </w:r>
      <w:r>
        <w:rPr>
          <w:rFonts w:ascii="Times New Roman"/>
          <w:b/>
          <w:i w:val="false"/>
          <w:color w:val="000000"/>
          <w:sz w:val="28"/>
        </w:rPr>
        <w:t>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2024 г. № 51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раздел II Единого перечня продукции (товаров), подлежащей государственному санитарно-эпидемиологическому надзору (контролю) на таможенной границе и таможенной территории Евразийского экономического союза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Пункт 10 дополнить словами "; средства и изделия гигиены полости рта для взрослых, за исключением средств гигиены полости рта, на которые распространяется технический регламент Таможенного союза "О безопасности парфюмерно-косметической продукции" (ТР ТС 009/2011)".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таблице: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группу 33 перед позицией с кодом "из 3307" дополнить позицией следующего содержания: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"3306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для гигиены полости рта или зубов, включая фиксирующие порошки и пасты для зубных протезов; нити, используемые для очистки межзубных промежутков (зубной шелк), в индивидуальной упаковке для розничной продажи";</w:t>
            </w:r>
          </w:p>
        </w:tc>
      </w:tr>
    </w:tbl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дополнить группой 44 следующего содержания: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"Группа 44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Древесина и изделия из нее; древесный уголь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4421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деревянные прочие, относящиеся к пункту 10 настоящего раздела";</w:t>
            </w:r>
          </w:p>
        </w:tc>
      </w:tr>
    </w:tbl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группу 73 дополнить позицией следующего содержания: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"Из 7326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Скребки для языка".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