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de40" w14:textId="f75d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игрушек" (ТР ТС 008/2011)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2024 года № 50.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технический регламент Таможенного союза "О безопасности игрушек" (ТР ТС 008/2011)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игрушек" (ТР ТС 008/2011), принятый Решением Комиссии Таможенного союза от 23 сентября 2011 г. № 798,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мая 2024 г. № 50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технический регламент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игрушек" (ТР ТС 008/2011)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абзаца первого дополнить абзацами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"ароматизированная игрушка – игрушка или часть игрушки, обработанные пищевым натуральным ароматизатором;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батут для домашнего использования (батут) – игрушка, несущая массу тела ребенка, конструкция которой позволяет совершать прыжки;";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после абзаца шестого дополнить абзацем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"игрушка для активного отдыха – игрушка, предназначенная для активного отдыха, в которой опорная конструкция остается неподвижной во время использования и на которой можно выполнять карабканье, прыжки, раскачивание, скольжение, качение, верчение, плескание, ползание или любое сочетание этих действий;";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десятом слово "наполнителем" заменить словами "мягким наполнителем, позволяющим ребенку легко сжимать ее основную часть рукой;";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после абзаца тринадцатого дополнить абзацами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"коммерческое наименование игрушки – слово или словосочетание, которые могут дополнять наименование игрушки.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Коммерческое наименование игрушки может не отражать ее потребительские свойства и не должно заменять собой наименование продукции, а также может совпадать с товарным знаком изготовителя (например, "кукла Baby Born "Волшебная девочка");";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после абзаца четырнадцатого дополнить абзацем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"летающая игрушка – игрушка или часть игрушки, предназначенная для запуска в свободный полет с помощью источника энергии (например, сжатого газа, пружины, электричества или инерционной силы), который продолжает приводить объект в движение после первоначального пуска на протяжении определенного периода или всего полета;";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после абзаца шестнадцатого дополнить абзацами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"набор для изготовления парфюмерно-косметической продукции – игрушка, предназначенная для оказания помощи ребенку в приобретении навыков изготовления такой продукции, как мыло, крем, шампунь, пена для ванн, помада, зубная паста, кондиционер, и другой аналогичной продукции;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для развития вкусовых навыков (вкусовой набор) – игрушка, предназначенная для оказания помощи ребенку в приготовлении блюд и напитков, которые включают такие пищевые ингредиенты, как ароматические вещества, жидкости и сухие смеси;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настольная игра для развития обоняния (набор для развития обоняния) – игрушка, предназначенная для оказания помощи ребенку в приобретении навыков распознавания различных запахов и ароматических композиций;";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после абзаца восемнадцатого дополнить абзацем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"погремушка – игрушка, предназначенная для детей грудного возраста (до 1 года), которая издает звук при встряхивании и конструкция которой позволяет применять ее при держании в руке ребенком или лицом, присматривающим за ним;";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после абзаца двадцать пятого дополнить абзацем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"устройство для воспроизведения фонограмм – элемент игрушки, предназначенный для воспроизведения звуковых сигналов, полученных в результате звукозаписи и содержащихся на аналоговом или цифровом носителе или записанных в определенном файле, набор которых может изменяться пользователем;";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дополнить абзацем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"электромеханическая игрушка – игрушка, в которой используется электродвигатель, предназначенный для привода составных частей игрушки.".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Материалы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Материалы, из которых изготовлены игрушки, должны быть чистыми (без загрязнений).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 игрушках, предназначенных для детей в возрасте до 3 лет, не допускается применение натурального меха, натуральной кожи, стекла, фарфора, ворсованных материалов (резины, картона и бумаги), набивочных гранул размером 3 мм и менее без внутреннего чехла, наполнителей игрушек, подобных погремушкам, размер которых во влажной среде увеличивается более чем на 5%.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В игрушках не допускается применение вторичного сырья, полученного в результате повторной переработки материалов, бывших в употреблении. Для производства игрушек допускается применение отходов собственного производства.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В игрушках, предназначенных для детей в возрасте старше 3 лет, стекло (к которому может полностью или частично прикоснуться ребенок) может применяться в случаях, если это: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 обосновано (например, для оптических игрушек, лампочек, стекла, применяемого в наборах для опытов);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стекловолокно, укрепляющее ткань, если оно является составной частью полимерного композиционного материала;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изделия, изготовленные из массивного стекла в форме шаров или глаз для кукол.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Защитно-декоративное покрытие игрушек должно быть стойким к влажной обработке, действию слюны и пота.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Поверхностное покрытие и роспись погремушек, а также элементов игрушек, которые по функциональному назначению имеют непосредственный контакт со ртом ребенка (например, в дудках – мундштук для вдувания воздуха, в шариках надувных – отверстие и прилегающая часть для вдувания воздуха и т. п.), должны быть стойкими к действию слюны, пота, влажной обработке, горячей воде, истиранию.";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должны соответствовать требованиям безопасности настоящего технического регламента.";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подпункт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 Физические и механические свойства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Игрушка и ее составные части, включая крепежные детали, должны выдерживать механические нагрузки, возникающие при использовании игрушки по назначению. Игрушка не должна разрушаться, произвольно складываться при ее использовании по назначению, а также должна сохранять свои потребительские свойства.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Доступные кромки, острые концы, жесткие детали, пружины, крепежные детали, зазоры, углы, выступы, шнуры, канаты и крепления игрушек должны исключать риск травмирования ребенка.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Утечка жидкого наполнителя в игрушках, предназначенных для детей в возрасте до 3 лет, и игрушках, которые по функциональному назначению имеют непосредственный контакт со ртом ребенка, не допускается.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Движущиеся составные части игрушки должны исключать риск травмирования детей. Приводные механизмы должны быть недоступны для ребенка.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Игрушка и съемные детали игрушки, предназначенные для детей в возрасте до 3 лет, а также игрушки, непосредственно закрепляемые на пищевых продуктах, должны иметь размеры, исключающие попадание в дыхательные пути.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3.2.6. Наполнитель мягконабивных игрушек не должен содержать твердых или острых инородных предметов. Швы мягконабивных игрушек должны быть прочными. Мягконабивные игрушки и их детали, содержащие волокнистый наполнитель, должны иметь оболочку.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3.2.7. Игрушка, находящаяся в пищевых продуктах и (или) поступающая в розничную торговлю вместе с пищевым продуктом, должна иметь собственную упаковку. Размеры такой упаковки не должны вызывать риск удушья ребенка. Допускается наружное размещение игрушки без упаковки на упаковке пищевого продукта.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Игрушка, находящаяся в пищевых продуктах и (или) поступающая в розничную торговлю вместе с пищевым продуктом, должна иметь размеры, исключающие попадание в дыхательные пути и (или) проглатывание, или быть помещенной в первичную упаковку размеров, исключающих попадание в дыхательные пути и (или) проглатывание.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3.2.8. Игрушка и ее составные части должны минимизировать риск, связанный с удушьем ребенка и закупоркой кишечного тракта.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3.2.9. Маски и шлемы для игры из воздухонепроницаемого материала, полностью покрывающие голову ребенка, должны быть разработаны и изготовлены таким образом, чтобы исключить риск удушья в результате недостаточной вентиляции.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3.2.10. Игрушка, предназначенная для поддерживания тела ребенка на поверхности воды, должна быть разработана и изготовлена таким образом, чтобы быть герметичной и прочной.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3.2.11. Игрушка, внутри которой может поместиться ребенок и которая представляет для него замкнутое пространство, должна иметь отверстие для выхода, легко открываемое изнутри, а также иметь поверхность с вентиляционными отверстиями.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3.2.12. Игрушки, несущие массу тела ребенка и предназначенные для езды, должны быть прочными и устойчивыми (если устойчивое положение предусмотрено условиями эксплуатации).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Игрушки, несущие массу тела ребенка и предназначенные для езды, с механическим или электрическим приводом, имеющие механизм свободного хода или нейтральное положение коробки передач, должны иметь тормозной механизм. Игрушки, в которых движение колесу сообщается непосредственно от ребенка или через механическую передачу, и игрушки с электрическим приводом, не имеющие механизма свободного хода, допускается изготавливать без тормозных механизмов.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Игрушки с цепной передачей должны быть оборудованы защитными щитками.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Опорные поверхности игрушек, несущих массу тела ребенка и предназначенных для езды, должны иметь элементы, предотвращающие соскальзывание.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3.2.13. Игрушки, несущие массу тела ребенка и не предназначенные для езды, и игрушки для активного отдыха должны быть прочными, устойчивыми к опрокидыванию и не должны складываться при использовании по назначению.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3.2.14. Игрушки для активного отдыха и батуты должны быть разработаны и изготовлены таким образом, чтобы элементы, находящиеся в движении, поверхности защитных элементов, зазоры, проемы и щели не создавали опасности травмирования ребенка.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3.2.15. Платформа игрушки для активного отдыха, предназначенная для сидения или стояния на высоте 1 000 мм или более от уровня опорной поверхности, должна исключать риск травмирования ребенка.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3.2.16. Подвесные качели должны быть прочными и не должны опрокидываться, сиденья качелей для детей в возрасте до 3 лет должны иметь конструкцию, препятствующую падению ребенка.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3.2.17. Неподвижные напольные игрушки массой более 4,5 кг, не несущие массу тела ребенка, не должны опрокидываться.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3.2.18. Конструкция игрушки со снарядом, выпускаемым при помощи пускового механизма, а также обладающий кинетической энергией снаряд должны минимизировать риск травмирования ребенка и (или) лица, присматривающего за ним.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3.2.19. Конструкция летающих игрушек должна минимизировать риск травмирования глаз.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3.2.20. Шнуры, предназначенные для удержания ребенком воздушного змея и других аналогичных игрушек, длиной более 2 м должны изготавливаться из материала, удельное электрическое сопротивление которого должно быть более 100 МОм/см.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3.2.21. В конструкторах и моделях для сборки детьми в возрасте до 10 лет пайка при сборке не допускается.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3.2.22. Игрушка, содержащая нагревательные элементы, должна быть изготовлена таким образом, чтобы обеспечивать следующее: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температура всех доступных для контакта поверхностей не должна приводить к ожогу при соприкосновении;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жидкости, пары или газы, содержащиеся в игрушке, которые при удалении (если данное удаление необходимо для функционирования игрушки) могут вызывать ожоги или другие травмы, не должны иметь повышенные значения температуры или давления.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3.2.23. Уровни интенсивности интегрального потока инфракрасного излучения должны соответствовать требованиям гигиенической безопасности, установленным приложением 2 к настоящему техническому регламенту.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3.2.24. Уровни локальной вибрации в игрушках, имеющих источник вибрации, должны соответствовать требованиям гигиенической безопасности, установленным приложением 2 к настоящему техническому регламенту.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3.2.25. Уровни звука (звукового давления) в игрушках должны соответствовать требованиям гигиенической безопасности, установленным приложением 2 к настоящему техническому регламенту.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3.2.26. В игрушках настольно-печатных: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текст и рисунки должны быть четкими и контрастными по отношению к основному фону;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отмарывание красок на бумаге и картоне не допускается.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3.2.27. Оптическая игрушка должна быть разработана и изготовлена таким образом, чтобы минимизировать риск, связанный с коррекцией зрения ребенка.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3.2.28. Игрушки с использованием светодиодов не должны оказывать отрицательное воздействие на органы зрения ребенка.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3.2.29. В игрушках запрещается использование систем лазерного излучения всех типов.";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</w:t>
      </w:r>
      <w:r>
        <w:rPr>
          <w:rFonts w:ascii="Times New Roman"/>
          <w:b w:val="false"/>
          <w:i w:val="false"/>
          <w:color w:val="000000"/>
          <w:sz w:val="28"/>
        </w:rPr>
        <w:t>подпункт 3.4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"3.4. Химические свойства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3.4.1. При использовании игрушки должен быть сведен к минимуму риск ущерба здоровью вследствие попадания химических веществ на кожу, слизистые оболочки, в дыхательные пути, глаза или желудок.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3.4.2. Санитарно-химические показатели игрушек должны соответствовать требованиям гигиенической безопасности, установленным приложением 2 к настоящему техническому регламенту.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3.4.3. В химических игрушках и игровых комплектах, включающих химические вещества и не относящихся к комплектам для химических опытов, допускается применение определенного количества химических веществ или реактивов, если их содержание не превышает максимально допустимого количества, установленного для каждого химического вещества в соответствии с приложением 4 к настоящему техническому регламенту.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3.4.4. Вещества, входящие в наборы для изготовления парфюмерно-косметической продукции, должны быть безопасны для здоровья детей и лиц, присматривающих за ними, а парфюмерно-косметическая продукция, полученная из данного набора, должна соответствовать требованиям технического регламента Таможенного союза "О безопасности парфюмерно-косметической продукции" (ТР ТС 009/2011), принятого Решением Комиссии Таможенного союза от 23 сентября 2011 г. № 799.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3.4.5. В наборах для развития обоняния и вкусовых наборах пищевые ароматические вещества и пищевые ингредиенты должны соответствовать требованиям технического регламента Таможенного союза "О безопасности пищевой продукции" (ТР ТС 021/2011), принятого Решением Комиссии Таможенного союза от 9 декабря 2011 г. № 880, и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принятого Решением Совета Евразийской экономической комиссии от 20 июля 2012 г. № 58.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3.4.6. В наборах для изготовления парфюмерно-косметической продукции, наборах для развития обоняния и вкусовых наборах, ароматизированных игрушках не допускается применение веществ, запрещенных к использованию в парфюмерно-косметической продукции в соответствии с приложением 1 к техническому регламенту Таможенного союза "О безопасности парфюмерно-косметической продукции" (ТР ТС 009/2011).";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подпункт 3.6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"3.6. Электрические свойства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3.6.1. В электрической игрушке, а также в ее составных частях номинальное напряжение не должно превышать 24 В.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3.6.2. Зарядное устройство и трансформатор, предназначенный для питания игрушек, работающих от электрической сети, не должны быть неотъемлемой частью игрушки и должны от нее отсоединяться.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3.6.3. Детали игрушек, контактирующие или способные контактировать с источником электрической энергии, а также кабели и провода должны быть изолированы и механически защищены с целью исключения риска поражения электрическим током.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3.6.4. Уровень напряженности электростатического поля на поверхности игрушек должен соответствовать требованиям гигиенической безопасности, установленным приложением 2 к настоящему техническому регламенту.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3.6.5. Уровень напряженности электромагнитного поля, создаваемого электрическими и электромеханическими игрушками, должен соответствовать требованиям гигиенической безопасности, установленным приложением 2 к настоящему техническому регламенту.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3.6.6. Уровень напряженности электрического поля тока промышленной частоты (50 Гц) игрушек с питанием от сети переменного тока промышленной частоты (50 Гц) должен соответствовать требованиям гигиенической безопасности, установленным приложением 2 к настоящему техническому регламенту.";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</w:t>
      </w:r>
      <w:r>
        <w:rPr>
          <w:rFonts w:ascii="Times New Roman"/>
          <w:b w:val="false"/>
          <w:i w:val="false"/>
          <w:color w:val="000000"/>
          <w:sz w:val="28"/>
        </w:rPr>
        <w:t>подпункт 3.9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"3.9. Магнитные свойства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3.9.1. Незакрепленные магниты и магнитные элементы игрушек должны иметь расчетный показатель магнитного потока менее 0,5 Тл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размеры, исключающие попадание в дыхательные пути и проглатывание.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3.9.2. Для игрушек, предназначенных для детей в возрасте до 3 лет, содержащих магниты или магнитные элементы, дополнительно к требованиям подпункта 3.9.1 настоящего технического регламента, не допускается отделение магнитов или магнитных элементов с показателем магнитного потока менее 0,5 Тл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если отделенные магниты имеют размеры, которые не исключают попадание в дыхательные пути и проглатывание.";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четвертый заменить абзацами следующего содержания: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упаковка, в которой реализуется игрушка, также предназначена для использования (обладает игровой функцией), то она рассматривается как составная часть игрушки. Область применения упаковки определяет изготовитель.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упаковка наборов для изготовления парфюмерно-косметической продукции, игровых наборов для развития обоняния и вкусовых наборов должна обеспечивать безопасность и сохранность комплектующих этих наборов в течение срока их годности.";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Маркировка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Маркировка игрушек должна быть достоверной, четкой, легко читаемой, доступной для осмотра и идентификации. Доступ к информации, приведенной в подпункте 5.3 настоящего технического регламента и приложении 3 к настоящему техническому регламенту, должен быть обеспечен без нарушения целостности (повреждения) упаковки.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Маркировка наносится изготовителем (уполномоченным изготовителем лицом), импортером (продавцом). Место и способ нанесения маркировки определяются изготовителем (уполномоченным изготовителем лицом), импортером (продавцом).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Маркировка должна содержать следующую информацию: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игрушки;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коммерческое наименование игрушки (при наличии);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об игрушке, обеспечивающие ее идентификацию (вид, модель, артикул и (или) иной идентификационный признак, позволяющий отнести продукцию к игрушкам, достоверно ее характеризовать и отличать от другой игрушки) (при наличии);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страны изготовления (если страна, где расположено производство игрушки, не совпадает с адресом места нахождения изготовителя);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и место нахождения изготовителя (уполномоченного изготовителем лица), импортера (продавца), информация для связи с ними;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товарный знак изготовителя (при наличии);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минимальный возраст ребенка, для которого предназначена игрушка, и (или) пиктограмма, обозначающая возраст ребенка;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основной конструкционный материал (для детей в возрасте до 3 лет) (при необходимости);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ароматизатор (при наличии);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способы ухода за игрушкой (при необходимости);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дата изготовления (месяц, год);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код партии (при наличии);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срок службы или срок годности (при их установлении); 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условия хранения (при необходимости).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в маркировке коммерческого наименования, места нахождения изготовителя (за исключением страны происхождения), товарного знака изготовителя, сведений об игрушке, обеспечивающих ее идентификацию, допускается использование букв латинского алфавита.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набора для изготовления парфюмерно-косметической продукции должна содержать сведения о его составе (наименовании, названии (при наличии) и количестве компонентов). Каждый компонент набора должен иметь наименование и название (при наличии). Список ингредиентов устанавливается в соответствии с пунктом 9 статьи 5 технического регламента Таможенного союза "О безопасности парфюмерно-косметической продукции" (ТР ТС 009/2011).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В зависимости от вида игрушки в содержание маркировки включают комплектность (для игровых наборов), правила эксплуатации игрушки, способы очистки, меры безопасности при обращении с игрушкой, предупреждающую информацию и инструкцию по сборке.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Предупреждающая информация должна содержать указание об особых мерах предосторожности при использовании в соответствии с приложением 3 к настоящему техническому регламенту.".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изложить в следующей редакции: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игрушек"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008/2011)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14 мая 2024 г. № 50)</w:t>
            </w:r>
          </w:p>
        </w:tc>
      </w:tr>
    </w:tbl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изделий, которые не рассматриваются в качестве игрушек и на которые не распространяется технический регламент Таможенного союза "О безопасности игрушек" (ТР ТС 008/2011)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Елочные украшения, искусственные елки и принадлежности к ним, электрогирлянды, декоративные изделия, предназначенные для праздников и торжественных мероприятий (например, носы, колпаки).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Масштабные модели для коллекционирования (например, точные масштабные модели автомобилей, лодок, поездов, исторические миниатюры типа оловянных солдатиков).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Оборудование для детских игровых площадок.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Спортивный инвентарь, включая роликовые коньки, роллеры, скейтборды, предназначенные для занятий спортом детей массой тела более 20 кг.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Самокаты и другие средства передвижения детей с массой тела более 50 кг (включая электрические), предназначенные для занятия спортом или перемещения по дорогам общего пользования и тротуарам.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Фольклорные и декоративные куклы.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Игрушки, установленные в общественных местах для общего пользования, анимационные костюмы (например, ростовые куклы).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Игровые автоматы.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Головоломки, содержащие более 500 деталей.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Пневматическое оружие (ружья и пистолеты, использующие сжатый газ, за исключением водяных ружей и пистолетов), точные копии огнестрельного оружия.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Катапульты, арбалеты, рогатки и устройства для метания (за исключением предназначенных изготовителем для детей в качестве игрушки).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Изделия и игры, в которых используются снаряды для метания типа дротиков с металлическими наконечниками.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Трансформаторы для игрушек, питающихся от сети, зарядные устройства для аккумуляторных батарей, в том числе поставляемые вместе с игрушкой.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Изделия, предназначенные для использования в образовательном процессе под наблюдением взрослых в школах и иных заведениях образования, в том числе содержащие электрические и (или) нагревательные элементы (например, электрочайник, утюг, плита).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Транспортные средства с двигателем внутреннего сгорания.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Игрушечные машины с паровым двигателем.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Велосипеды с максимальной высотой седла от 435 мм.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Игры и игрушки, работающие при номинальном напряжении свыше 24 В.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Бижутерия для детей (за исключением украшений, определенных изготовителем как игрушка, а также игровых наборов для изготовления украшений).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Снаряжение для подводного плавания, приспособления для обучения плаванию (например, ласты, доски, лопатки для плавания, дыхательные трубки, маски для плавания, надувные нарукавники, надувные средства, предназначенные для спасения жизни).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Средства защиты (например, очки для плавания, солнцезащитные очки, велосипедные шлемы, шлемы для скейтборда, наколенники, налокотники).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Летающие игрушки с роторными лопастями, вращающиеся в приблизительно горизонтальной плоскости, с длиной лопасти более 175 мм при измерении от центра вращения до края кромки и общей массой летающей игрушки более 50 г.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Луки для стрельбы, длина которых в ненатянутом состоянии превышает 1200 мм.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Санитарно-гигиенические изделия из латекса, резины, силиконовых эластомеров и пластмасс для детей.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Фейерверки, хлопушки, пистоны, конфетти, детонаторы, которые не предназначены специально для игрушек.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Электронное оборудование, такое как персональные компьютеры и игровые приставки, используемые для доступа к интерактивному программному обеспечению и соответствующему периферийному оборудованию, за исключением электронного оборудования или соответствующего периферийного оборудования, которое специально предназначено для использования детьми и имеет самостоятельную игровую ценность (например, специально разработанные персональные компьютеры, клавиатуры, джойстики или рулевые колеса).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Интерактивное программное обеспечение, предназначенное для отдыха и развлечения (например, компьютерные игры и электронные носители информации (компакт-диск, флеш-память)).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Сувенирная продукция (изделия, предназначенные для удовлетворения эстетических потребностей человека и не предназначенные для игры ребенка).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Наборы для творчества, не содержащие в маркировке информации о минимальном возрасте ребенка, для которого они предназначены, или пиктограммы, обозначающей возраст ребенка.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Наборы для выращивания растений и живых существ (например, муравьев).".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2.1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"Данное требование не распространяется на ароматизированные игрушки, настольные игры для развития обоняния, наборы для изготовления парфюмерно-косметической продукции и наборы для развития вкусовых навыков.";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подпункты 3.1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3.4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"3.1. Эквивалентный уровень звука (звукового давления) игрушек (за исключением игрушек, издающих импульсный звук, игрушек-модулей для спортивных соревнований, устройств для воспроизведения фонограмм, настроенных музыкальных игрушек, духовых игрушек, ударных игрушек (в том числе погремушек), игрушек типа пищалки) должен быть: 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в возрасте до 3 лет – не более 60 дБА;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в возрасте от 3 до 6 лет – не более 65 дБА;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в возрасте старше 6 лет – не более 70 дБА;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игры на открытом воздухе – не более 75 дБА.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уровень звука (звукового давления) игрушек (за исключением игрушек, издающих импульсный звук, игрушек-модулей для спортивных соревнований, устройств для воспроизведения фонограмм, настроенных музыкальных игрушек, духовых игрушек, ударных игрушек (в том числе погремушек), игрушек типа пищалки) должен быть: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в возрасте до 3 лет – не более 70 дБА;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в возрасте от 3 до 6 лет – не более 75 дБА;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в возрасте старше 6 лет – не более 80 дБА;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игры на открытом воздухе – не более 85 дБА.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уровень звука (звукового давления) игрушек, издающих импульсный звук в качестве игрового момента (удар, одиночный выстрел и подобное), должен быть не более 90 дБА.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Уровень напряженности электростатического поля на поверхности игрушек, изготовленных из полимерных, полимерсодержащих материалов, текстильных и смешанных текстильных материалов, не должен превышать 15 кВ/м.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напряженности электростатического поля на поверхности игрушек небольших линейных размеров (не позволяющих по методике исследования провести замеры) не проводится.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Уровень напряженности электромагнитного поля, излучаемого электрическими и электромеханическими игрушками, не должен превышать: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В/м в диапазоне частот 0,3 – 300 кГц;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В/м в диапазоне частот 0,3 – 3 МГц;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В/м в диапазоне частот 3 – 30 МГц;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В/м в диапазоне частот 30 – 300 МГц.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потока мощности электромагнитного поля, излучаемого электрическими и электромеханическими игрушками в диапазоне частот 0,3 – 300 ГГц, не должна превышать 10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Уровень напряженности электрического поля тока промышленной частоты (50 Гц) игрушек с питанием от сети переменного тока промышленной частоты (50 Гц) не должен превышать 0,5 кВ/м.";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подпункт 3.7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"3.7. Удельная эффективная активность естественных радионуклидов в природных материалах на минеральной основе (например, песок, глина, керамика, гипс и другие аналогичные материалы) и изделиях из них не должна превышать 370 Бк/кг, удельная активность цезия-137 в материалах и изделиях из древесины не должна превышать 300 Бк/кг.";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подпункте 4.1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"Акрилонитрил-бутадиенстирольные пластики" и "Полистирол и сополимеры стирола" заменить позициями следующего содержания: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Полистирол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 (смесь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кумол (изопропилбензол)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Сополимеры стирола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Акрилонитрил-бутадиенстирольные пластики (АБС-пластики)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альфа-метилстирол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 (смесь изомеров)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блочный, ударопрочный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Сополимер стирола с акрилонитрилом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Сополимер стирола с метилметакрилатом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спирт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Сополимер стирола с метилметакрилатом и акрилонитрилом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спирт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Сополимеры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стирола с бутадиеном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бутадиен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 (смесь изомеров)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Вспененные полистиролы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кумол (изопропилбензол)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спирт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"Поликарбонат" в графе второй слово "дифинелолпропан" заменить словом "дифенилолпропан";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"Мех искусственный, текстильные материалы" заменить позицией следующего содержания: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искусственный, текстильные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из растительного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вискозные и ацетатные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диметилтерефталат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капролактам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Полиакрилонитрильные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диметилформамид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диоктилфталат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дибутилфталат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сумма общих фенолов***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Винилспиртовые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Полиолефиновые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этиленгликоль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"Краски, карандаши, фломастеры, гуашь, пластилин и другие аналогичные изделия" в графе первой дополнить словами ", используемые в игровых наборах или в качестве игрушки";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2 к таблице 1 изложить в следующей редакции: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Миграция вредных химических веществ определяется: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мягконабивных, деревянных игрушек, игрушек из бумаги и картона, предназначенных для детей в возрасте старше 3 лет; одежды для кукол; игрушек, несущих массу тела ребенка; неподвижных напольных игрушек; игрушек, внутри которых может поместиться ребенок; воздушных змеев; красок и гуаши (за исключением красок, наносимых пальцами, и (или) красок, предназначенных для детей в возрасте до 3 лет), клея – в воздушную модельную среду;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остальных игрушек – в водную модельную среду (дистиллированная вода).";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подпункте 4.2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"4.2. Содержание вредных химических веществ, содержащихся в 1 кг любых материалов игрушки, кроме формующихся масс и красок, наносимых пальцами, не должно превышать следующих норм:";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</w:t>
      </w:r>
      <w:r>
        <w:rPr>
          <w:rFonts w:ascii="Times New Roman"/>
          <w:b w:val="false"/>
          <w:i w:val="false"/>
          <w:color w:val="000000"/>
          <w:sz w:val="28"/>
        </w:rPr>
        <w:t>подпункте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"4.3. Содержание вредных химических веществ, содержащихся в 1 кг формующихся масс и красок, наносимых пальцами, не должно превышать следующих норм:";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</w:t>
      </w:r>
      <w:r>
        <w:rPr>
          <w:rFonts w:ascii="Times New Roman"/>
          <w:b w:val="false"/>
          <w:i w:val="false"/>
          <w:color w:val="000000"/>
          <w:sz w:val="28"/>
        </w:rPr>
        <w:t>подпункт 5.2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"5.2. Индекс токсичности должен быть: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мягконабивных, деревянных игрушек, игрушек из бумаги и картона, предназначенных для детей в возрасте старше 3 лет; одежды для кукол; игрушек, несущих массу тела ребенка; неподвижных напольных игрушек; игрушек, внутри которых может поместиться ребенок; воздушных змеев; красок и гуаши (за исключением красок, наносимых пальцами, и (или) красок, предназначенных для детей в возрасте до 3 лет), клея – от 80 до 120 % включительно в воздушную модельную среду или должно отсутствовать местное кожно-раздражающее действие;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остальных игрушек – от 70 до 120 % включительно в водную модельную среду (дистиллированная вода) или должно отсутствовать местное кожно-раздражающее действие.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несоответствия индекса токсичности значениям, указанным в настоящем пункте, допускается проведение дополнительных исследований на лабораторных животных путем внутрибрюшинного введения вытяжки белым мышам (не менее 3 – 5 животных) в объеме 1 мл на 20 г массы животного или внутрижелудочного введения белым крысам в объеме 3 мл на 200 г массы животного как арбитражного.";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</w:t>
      </w:r>
      <w:r>
        <w:rPr>
          <w:rFonts w:ascii="Times New Roman"/>
          <w:b w:val="false"/>
          <w:i w:val="false"/>
          <w:color w:val="000000"/>
          <w:sz w:val="28"/>
        </w:rPr>
        <w:t>подпункте 6.1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позицию "Игрушки с наполнителем для детей до 1 года, формующиеся массы и краски, наносимые пальцами" в графе первой таблицы 2 изложить в следующей редакции: "Игрушки с жидким наполнителем для детей в возрасте до 1 года, формующиеся массы, в том числе пластилин, песок и краски, наносимые пальцами".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 изложить в следующей редакции: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игрушек"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008/2011)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14 мая 2024 г. № 50)</w:t>
            </w:r>
          </w:p>
        </w:tc>
      </w:tr>
    </w:tbl>
    <w:bookmarkStart w:name="z21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</w:t>
      </w:r>
      <w:r>
        <w:br/>
      </w:r>
      <w:r>
        <w:rPr>
          <w:rFonts w:ascii="Times New Roman"/>
          <w:b/>
          <w:i w:val="false"/>
          <w:color w:val="000000"/>
        </w:rPr>
        <w:t>к информации, предупреждающей об опасностях, и мерам, принимаемым для безопасного использования игрушек, представляющих наибольшую опасность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Игрушка, представляющая опасность для детей и (или) лиц, присматривающих за ними, должна сопровождаться информацией об опасностях и мерах, принимаемых для безопасного использования игрушки, в виде предупреждающих надписей и (или) графических обозначений (пиктограмм, рисунков, знаков, символов, иных обозначений) и их комбинаций.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предупреждающей надписи должен быть понятным и корректным.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Изготовитель (уполномоченное изготовителем лицо) и (или) импортер (продавец) должны нанести предупреждающую надпись на игрушку и (или) этикетку, и (или) упаковку таким образом, чтобы она была доступной, легкочитаемой и достоверной, и при необходимости включить предупреждения в руководство по эксплуатации. Игрушки небольших размеров, которые реализуются без потребительской (первичной) упаковки (например, из автомата для продажи), должны иметь соответствующие предупреждения, прикрепленные к ним и (или) содержащиеся в сопроводительной документации, прилагаемой к игрушке. Во всех случаях предупреждающие надписи должны быть легкочитаемыми на месте реализации. Предупреждения должны быть доступны для потребителя также в случаях, когда совершаются он-лайн покупки, по каталогу или иным способом и покупатель не имеет доступа к игрушке в момент совершения покупки.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игрушку не должна наноситься предупреждающая надпись, которая вступает в противоречие с ее назначением, размерами и характеристиками.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игрушек, находящихся в пищевых продуктах, предупреждающая надпись "Содержит игрушку" должна находиться на упаковке пищевого продукта.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игрушках, которые могут быть опасными для детей в возрасте до 3 лет, должны быть нанесены условное графическое обозначение, приведенное на рисунке, и (или) предупреждающая надпись: "Внимание. Не предназначена для детей младше 36 месяцев" или "Внимание. Не предназначена для детей младше трех лет" совместно с краткой информацией о конкретной опасности, требующей такого ограничения. Допускается указывать вместо слова "Внимание" слово "Предупреждение", а также применять знак "!" после данных слов.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36957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Условное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графическое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игрушек,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которые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могут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быть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опасными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возрасте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лет.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условного графического обозначения должны быть выполнены: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окружность и пересекающая линия – красного или черного цвета;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фон круга – белого цвета;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возрастная группа, для которой игрушка не предназначена, и контуры лица – черного цвета.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диаметр условного графического обозначения должен быть 10 мм, а пропорции между элементами должны соответствовать рисунку. Допускается пропорциональное уменьшение графического обозначения не более чем на 30% от его минимального диаметра при отсутствии достаточного места на игрушке.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Предупреждающие надписи, приведенные в стандартах, включенных в перечень стандартов, в результате применения которых на добровольной основе обеспечивается соблюдение требований настоящего технического регламента, утвержденный Решением Комиссии Таможенного союза от 23 сентября 2011 г. № 798, должны быть доведены до пользователя, приобретателя (потребителя).".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Дополнить приложением 4 следующего содержания: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безопасности игрушек"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 ТС 008/2011)</w:t>
            </w:r>
          </w:p>
        </w:tc>
      </w:tr>
    </w:tbl>
    <w:bookmarkStart w:name="z22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</w:t>
      </w:r>
      <w:r>
        <w:br/>
      </w:r>
      <w:r>
        <w:rPr>
          <w:rFonts w:ascii="Times New Roman"/>
          <w:b/>
          <w:i w:val="false"/>
          <w:color w:val="000000"/>
        </w:rPr>
        <w:t>к содержанию химических веществ или реактивов в химических игрушках и игровых комплектах, включающих химические вещества и не относящихся к комплектам для химических опытов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химических игрушках и игровых комплектах, включающих химические вещества, содержание химических веществ или реактивов не должно превышать максимально допустимое количество, установленное для каждого вещества в соответствии с таблицей 1.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3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Максимальное количество химических веществ и смесей в химических наборах, маркировка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вещество (смесь)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в наборе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слово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CAS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EINECS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INDEX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Алюмокалиевые квасцы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10043-67-1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233-141-3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10361-29-2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233-786-0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аммония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12125-02-9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235-186-4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017-014-00-8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аммония-железа (III)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10138-04-2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233-382-4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Натрия-аммония гидрофосфат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13011-54-6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235-860-8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471-34-1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207-439-9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10043-52-4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233-140-8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017-013-00-2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Гидроокиаксид кальция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1305-62-0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215-137-3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10124-37-5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233-332-1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кальция*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1305-78-8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215-138-9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7778-18-9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231-900-3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7440-44-0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231-153-3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77-92-9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201-069-1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Листовая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231-159-6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меди (II)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1317-38-0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215-269-1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меди (II)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7758-98-7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231-847-6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029-004-00-0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Дисульфид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7681-57-4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231-673-0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016-063-00-2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содержанием воды не менее 15 %)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56-81-5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200-289-5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 тетрамин**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(твердое топливо)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100-97-0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202-905-8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612-101-00-2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опилки/порошок железа**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7439-89-6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231-096-4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железа (III)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7705-08-0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231-729-4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железа (II)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7720-78-7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231-753-5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026-003-00-7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марганца (II)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7785-87-7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232-089-9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025-003-00-4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Нингидрин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485-47-2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207-618-1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Пепсин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9001-75-6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232-629-3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647-008-00-6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7758-02-3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231-830-3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Гексацианоферрат (III) калия**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13746-66-2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237-323-3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Гексацианоферрат (II) калия**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13943-58-3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237-722-2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7681-11-0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231-659-4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7722-64-7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231-760-3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025-002-00-9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перманганата калия с сульфатом натрия (1 : 2) (по массе)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серебра (водный раствор с массовой концентрацией 0,01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7761-88-8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231-853-9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047-001-00-2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127-09-3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204-823-8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497-19-8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207-838-8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011-005-00-2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7647-14-5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231-598-3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144-55-8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205-633-8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Гидросульфат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7681-38-1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231-665-7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016-046-00-X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силиката натрия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(SiO2:Na2O &gt;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7757-82-6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231-820-9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7772-98-7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231-867-5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7704-34-9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231-722-6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016-094-00-1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1401-55-4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215-753-2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201-766-0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олова (II)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7772-99-8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231-868-0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Йодная настойка** (этанольный раствор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массовой концентрацией 0,025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7553-56-2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231-442-4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053-001-003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57-13-6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200-315-5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63-42-3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200-559-2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Бессвинцовый припой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Магниевая полоса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7487-88-9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231-298-2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марганца (IV)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1313-13-9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215-202-6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025-001-00-3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Цинковый порошок (стабилизированный) /цинковые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231-175-3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030-001-01-9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цинка (гептагидрат)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7446-20-0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231-793-3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указано иное, максимальные количества твердых веществ относятся к безводным химикатам. Безводные вещества могут быть замещены эквивалентным количеством гидратированных химических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Каждый набор должен содержать только одно из этих веществ.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Обычно применяют номенклатуру химических веществ IUPAC, за исключением этих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Поставляют только с химическими наборами, предназначенными для детей в возрасте старше 12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Денатурированный спирт (этанол).</w:t>
            </w:r>
          </w:p>
        </w:tc>
      </w:tr>
    </w:tbl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поставке индикаторов в растворе содержание в них сухого вещества не должно превышать количество и концентрации, указанные в таблице 2.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24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Максимальное количество индикаторов и их концентрация в химических наборах, маркировка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вещество (смесь)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в наборе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слово (маркировка)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CAS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EINECS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INDEX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17372-87-1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241-409-6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(водный раствор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массовой концентрацией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г/мл (массовая концентрация 0,025 г/см3 йодида калия))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7553-56-2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231-442-4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053-001-00-3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Лакмус 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Лакмус 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1393-92-6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215-739-6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Люминол (5 -процентная смесь (по массе) с сульфатом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521-31-3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208-309-4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Метилоранж (15 -процентная смесь (по массе) с сульфатом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547-58-0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208-925-3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61-73-4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200-515-2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Феноловый красный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143-74-8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205-609-7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Тимоловый синий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76-61-9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200-973-3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индикаторная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</w:tbl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Красители и окрашивающие материалы, не указанные в таблице 2, могут включаться в химические наборы только если они не вступают в реакцию с веществами и смесями набора и не относятся к следующим классам опасности: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острая токсичность по воздействию на организм;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поражение (некроз и раздражение) кожи;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серьезное повреждение (раздражение) глаз;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сенсибилизирующее действие;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мутагенность;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канцерогенность;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воздействие на функцию воспроизводства;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специфическая избирательность токсичности, поражающая отдельные органы-мишени и системы при однократном воздействии;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специфическая избирательность токсичности, поражающая отдельные органы-мишени и системы при многократном воздействии;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опасность при аспирации.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химические наборы могут быть включены красители, разрешенные для применения в пищевых продуктах или косметике.".</w:t>
      </w:r>
    </w:p>
    <w:bookmarkEnd w:id="2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