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923a" w14:textId="16b9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мая 2024 года № 48.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работы, проводимой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года), Совет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решения Совета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г. № 48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Совета Евразийской экономической комиссии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мая 2015 г. № 33 "О рабочей группе по обеспечению функционирования единого рынка услуг в рамках Евразийского экономического союза":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 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рабочей группе по обеспечению функционирования единого рынка услуг в рамках Евразийского экономического союза, утвержденного указанным Решением,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 Руководителем рабочей группы является член Коллегии (Министр) по экономике и финансовой политике Евразийской экономической комиссии.".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16 "О рабочих группах по секторам (подсекторам)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 (в течение переходного периода)":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 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 дополнить пунктом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 Определить, что руководителем рабочих групп, указанных в пункте 1 настоящего Решения, является член Коллегии (Министр) по экономике и финансовой политике Евразийской экономической комиссии.";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рабочих группах по секторам (подсекторам)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 (в течение переходного периода), утвержденного указанным Решением, признать утратившим силу.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14 декабря 2022 г. № 164 "О внесении изменений в некоторые решения Совета Евразийской экономической комиссии" признать утратившим силу.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