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923a" w14:textId="16b9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2024 года № 48.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работы,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г. № 48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Совета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2015 г. № 33 "О рабочей группе по обеспечению функционирования единого рынка услуг в рамках Евразийского экономического союза":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 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рабочей группе по обеспечению функционирования единого рынка услуг в рамках Евразийского экономического союза, утвержденного указанным Решением,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 Руководителем рабочей группы является член Коллегии (Министр) по экономике и финансовой политике Евразийской экономической комиссии.".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16 "О рабочих группах по секторам (подсекторам)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 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 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 Определить, что руководителем рабочих групп, указанных в пункте 1 настоящего Решения, является член Коллегии (Министр) по экономике и финансовой политике Евразийской экономической комиссии.";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рабочих группах по секторам (подсекторам)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утвержденного указанным Решением, признать утратившим силу.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14 декабря 2022 г. № 164 "О внесении изменений в некоторые решения Совета Евразийской экономической комиссии" признать утратившим силу.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