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762f" w14:textId="e6d7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Правила определения страны происхождения отдельных видов товаров для целей государственных (муниципальных)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мая 2024 года № 47.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страны происхождения отдельных видов товаров для целей государственных (муниципальных) закупок, утвержденные Решением Совета Евразийской экономической комиссии от 23 ноября 2020 г. № 105,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Положения, предусмотренные пунктом 3 изменений (приложение к настоящему Решению), распространяются на акты экспертизы, выданные до вступления в силу настоящего Решения.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2024 г. № 47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Правила определения страны происхождения отдельных видов товаров для целей государственных (муниципальных) закупок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"национального режима при участии поставщиков одного государства-члена в государственных (муниципальных) закупках другого государства-члена" заменить словами "таким товарам, а также потенциальным поставщикам и поставщикам, предлагающим такие товары, национального режима при участии в государственных (муниципальных) закупках в другом государстве-члене".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"либо в течение более короткого срока в случае, если товар перестает соответствовать условиям производства, указанным в приложении № 1 к настоящим Правилам на дату выдачи такого акта".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несоответствие товара условиям производства, указанным в приложении № 1 к настоящим Правилам, в том числе в связи с недостижением необходимого количества баллов, установленных на очередной календарный год, если такие условия производства действовали на дату выдачи акта экспертизы.".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в примечании: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"Примечание: Акт экспертизы" заменить словами "Примечания: 1. Акт экспертизы";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"1. Акт экспертизы" заменить словами "2. Акт экспертизы";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"2. К акту" заменить словами "3. К акту";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одиннадцатый – тринадцатый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в пункте 5 "Дата оформления (регистрации) акта" указывается дата оформления (регистрации) акта экспертизы;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пункте 6 "Срок действия акта" указывается срок действия акта экспертизы (дата оформления (регистрации) акта и дата окончания срока действия акта экспертизы);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пункте 7 "Эксперт(ы)" указываются эксперт (эксперты), который непосредственно оформлял акт экспертизы (подпись, инициалы, фамилия эксперта, составившего акт экспертизы), количество страниц акта экспертизы и наименование органа (организации), уполномоченного на выдачу акта экспертизы.".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в сноске: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"подпункта 1) пункта 25" заменить словами "подпункта 1 пункта 23";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"подпункта 2) пункта 25" заменить словами "подпункта 2 пункта 23";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"подпункта 3) пункта 25" заменить словами "подпункта 3 пункта 23";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"код "04" – если аннулирование записи в евразийском реестре промышленных товаров государств – членов Евразийского экономического союза осуществляется на основании подпункта 4 пункта 23 Правил.".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