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39f28" w14:textId="0639f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Единый перечень продукции, в отношении которой устанавливаются обязательные требования в рамках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12 апреля 2024 года № 31.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52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</w:t>
      </w:r>
      <w:r>
        <w:rPr>
          <w:rFonts w:ascii="Times New Roman"/>
          <w:b w:val="false"/>
          <w:i w:val="false"/>
          <w:color w:val="000000"/>
          <w:sz w:val="28"/>
        </w:rPr>
        <w:t>Единый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продукции, в отношении которой устанавливаются обязательные требования в рамках Таможенного союза, утвержденный Решением Комиссии Таможенного союза от 28 января 2011 г. № 526, дополнить пунктом 68 следующего содержания: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"68. "Оборудование и инвентарь спортивные, физкультурно-оздоровительные (ворота для футбола, мини-футбола, гандбола, хоккея, мишени для стендовой стрельбы и спортинга, оборудование и инвентарь гимнастические (брусья комбинированные ассиметричные/параллельные, брусья параллельные, перекладины, устройства гимнастические для опорных прыжков, бревна, батуты, кольца, шведские стенки, решетчатые лестницы, каркасные конструкции для лазания, кони, козлы, канаты, столы гимнастические, скамьи гимнастические, маты гимнастические, дорожки акробатические))".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