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418" w14:textId="85c2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чернил для сублимационной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марта 2024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87С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 марта 2024 г. № 18 по 28.02.2026 включительно.".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3215 90 000 0 ТН ВЭД ЕАЭС заменить позициями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"3215 90 000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чернила жидкие для сублимационной (дисперсной) печати для производства товаров легкой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"3215 90 000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прочие".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г. № 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г. № 18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чернила жидкие для сублимационной (дисперсной) печати для производства товаров легкой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г. № 18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чернила жидкие для сублимационной (дисперсной) печати для производства товаров легкой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