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db7" w14:textId="c742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апреля 2024 года № 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сведения", утвержденному Решением Коллегии Евразийской экономической комиссии от 18 октября 2022 г. № 148.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