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23bd" w14:textId="1822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в действие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w:t>
      </w:r>
    </w:p>
    <w:p>
      <w:pPr>
        <w:spacing w:after="0"/>
        <w:ind w:left="0"/>
        <w:jc w:val="both"/>
      </w:pPr>
      <w:r>
        <w:rPr>
          <w:rFonts w:ascii="Times New Roman"/>
          <w:b w:val="false"/>
          <w:i w:val="false"/>
          <w:color w:val="000000"/>
          <w:sz w:val="28"/>
        </w:rPr>
        <w:t>Распоряжение Коллегии Евразийской экономической комиссии от 1 апреля 2024 года № 38.</w:t>
      </w:r>
    </w:p>
    <w:p>
      <w:pPr>
        <w:spacing w:after="0"/>
        <w:ind w:left="0"/>
        <w:jc w:val="left"/>
      </w:pPr>
    </w:p>
    <w:bookmarkStart w:name="z4" w:id="0"/>
    <w:p>
      <w:pPr>
        <w:spacing w:after="0"/>
        <w:ind w:left="0"/>
        <w:jc w:val="both"/>
      </w:pPr>
      <w:r>
        <w:rPr>
          <w:rFonts w:ascii="Times New Roman"/>
          <w:b w:val="false"/>
          <w:i w:val="false"/>
          <w:color w:val="000000"/>
          <w:sz w:val="28"/>
        </w:rPr>
        <w:t>
      1. Ввести в действие общий процесс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(далее – общий процесс) с 1 июля 2024 г.</w:t>
      </w:r>
    </w:p>
    <w:bookmarkEnd w:id="0"/>
    <w:bookmarkStart w:name="z5" w:id="1"/>
    <w:p>
      <w:pPr>
        <w:spacing w:after="0"/>
        <w:ind w:left="0"/>
        <w:jc w:val="both"/>
      </w:pPr>
      <w:r>
        <w:rPr>
          <w:rFonts w:ascii="Times New Roman"/>
          <w:b w:val="false"/>
          <w:i w:val="false"/>
          <w:color w:val="000000"/>
          <w:sz w:val="28"/>
        </w:rPr>
        <w:t xml:space="preserve">
      2. Присоединение новых участников к общему процессу, введенному в действие в соответствии с настоящим распоряжением, осуществляется путем выполнения процедуры присоединения согласно </w:t>
      </w:r>
      <w:r>
        <w:rPr>
          <w:rFonts w:ascii="Times New Roman"/>
          <w:b w:val="false"/>
          <w:i w:val="false"/>
          <w:color w:val="000000"/>
          <w:sz w:val="28"/>
        </w:rPr>
        <w:t>Порядку</w:t>
      </w:r>
      <w:r>
        <w:rPr>
          <w:rFonts w:ascii="Times New Roman"/>
          <w:b w:val="false"/>
          <w:i w:val="false"/>
          <w:color w:val="000000"/>
          <w:sz w:val="28"/>
        </w:rPr>
        <w:t xml:space="preserve"> присоединения к общему процессу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утвержденному Решением Коллегии Евразийской экономической комиссии от 10 мая 2016 г. № 38.</w:t>
      </w:r>
    </w:p>
    <w:bookmarkEnd w:id="1"/>
    <w:bookmarkStart w:name="z6" w:id="2"/>
    <w:p>
      <w:pPr>
        <w:spacing w:after="0"/>
        <w:ind w:left="0"/>
        <w:jc w:val="both"/>
      </w:pPr>
      <w:r>
        <w:rPr>
          <w:rFonts w:ascii="Times New Roman"/>
          <w:b w:val="false"/>
          <w:i w:val="false"/>
          <w:color w:val="000000"/>
          <w:sz w:val="28"/>
        </w:rPr>
        <w:t xml:space="preserve">
      3. Просить правительства государств – членов Евразийского экономического союза обеспечить передачу Евразийской экономической комиссии актуализированных сведений об органах по оценке соответствия (в том числе органов по сертификации, испытательных лабораторий (центров)) не позднее 30 июня 2024 г. </w:t>
      </w:r>
    </w:p>
    <w:bookmarkEnd w:id="2"/>
    <w:bookmarkStart w:name="z7" w:id="3"/>
    <w:p>
      <w:pPr>
        <w:spacing w:after="0"/>
        <w:ind w:left="0"/>
        <w:jc w:val="both"/>
      </w:pPr>
      <w:r>
        <w:rPr>
          <w:rFonts w:ascii="Times New Roman"/>
          <w:b w:val="false"/>
          <w:i w:val="false"/>
          <w:color w:val="000000"/>
          <w:sz w:val="28"/>
        </w:rPr>
        <w:t>
      4.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