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cbdc" w14:textId="158c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перераспределении объемов финансирования между подпунктами 3.1 и 3.2 плана мероприятий по созданию, обеспечению функционирования и развитию интегрированной информационной системы Евразийского экономического союза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 апреля 2024 года № 36.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27 сентября 2023 г. № 26: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созданию, обеспечению функционирования и развитию интегрированной информационной системы Евразийского экономического союза в 2024 году, утвержденный распоряжением Совета Евразийской экономической комиссии от 27 сентября 2023 г. № 26,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подпункте 3.1 в графе шестой цифры "17 886,5" заменить цифрами "7 386,5";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подпункте 3.2 в графе шестой цифры "73 799,4" заменить цифрами "84 299,4".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