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7748" w14:textId="f927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классификатор видов документов, сведений и материалов, используемых в сфере интеллектуальной собственности</w:t>
      </w:r>
    </w:p>
    <w:p>
      <w:pPr>
        <w:spacing w:after="0"/>
        <w:ind w:left="0"/>
        <w:jc w:val="both"/>
      </w:pPr>
      <w:r>
        <w:rPr>
          <w:rFonts w:ascii="Times New Roman"/>
          <w:b w:val="false"/>
          <w:i w:val="false"/>
          <w:color w:val="000000"/>
          <w:sz w:val="28"/>
        </w:rPr>
        <w:t>Решение Коллегии Евразийской экономической комиссии от 23 декабря 2024 года № 148</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Положением</w:t>
      </w:r>
      <w:r>
        <w:rPr>
          <w:rFonts w:ascii="Times New Roman"/>
          <w:b w:val="false"/>
          <w:i w:val="false"/>
          <w:color w:val="000000"/>
          <w:sz w:val="28"/>
        </w:rPr>
        <w:t xml:space="preserve"> о единой системе нормативно-справочной информации Евразийского экономического союза, утвержденным Решением Коллегии Евразийской экономической комиссии от 17 ноября 2015 г. № 155,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классификатор видов</w:t>
      </w:r>
      <w:r>
        <w:rPr>
          <w:rFonts w:ascii="Times New Roman"/>
          <w:b w:val="false"/>
          <w:i w:val="false"/>
          <w:color w:val="000000"/>
          <w:sz w:val="28"/>
        </w:rPr>
        <w:t xml:space="preserve"> документов, сведений и материалов, используемых в сфере интеллектуальной собственности, утвержденный Решением Коллегии Евразийской экономической комиссии от 27 июля 2021 г. № 92,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декабря 2024 г. № 148</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классификатор видов документов, сведений и материалов, используемых в сфере интеллектуальной собственности</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разделе I</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а) группу документов, сведений и материалов с кодом 07 дополнить позициями следующего содержания:</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регистрацию товарного знака, знака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продлении срока представления ответа на запрос в ходе предварительной экспертизы заявки на регистрацию товарного знака, знака обслуживания Евразийского экономического союза, а также доводов и замечаний в связи с уведомлением о результатах экспертизы заявки на регистрацию товарного знака, знака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выделении заявки на регистрацию товарного знака, знака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преобразовании заявки на регистрацию товарного знака, знака обслуживания Евразийского экономического союза в заявку на регистрацию коллективного знака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преобразовании заявки </w:t>
            </w:r>
          </w:p>
          <w:p>
            <w:pPr>
              <w:spacing w:after="20"/>
              <w:ind w:left="20"/>
              <w:jc w:val="both"/>
            </w:pPr>
            <w:r>
              <w:rPr>
                <w:rFonts w:ascii="Times New Roman"/>
                <w:b w:val="false"/>
                <w:i w:val="false"/>
                <w:color w:val="000000"/>
                <w:sz w:val="20"/>
              </w:rPr>
              <w:t>на регистрацию коллективного знака Евразийского экономического союза в заявку на регистрацию товарного знака, знака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преобразовании коллективного знака Евразийского экономического союза </w:t>
            </w:r>
          </w:p>
          <w:p>
            <w:pPr>
              <w:spacing w:after="20"/>
              <w:ind w:left="20"/>
              <w:jc w:val="both"/>
            </w:pPr>
            <w:r>
              <w:rPr>
                <w:rFonts w:ascii="Times New Roman"/>
                <w:b w:val="false"/>
                <w:i w:val="false"/>
                <w:color w:val="000000"/>
                <w:sz w:val="20"/>
              </w:rPr>
              <w:t>в товарный знак, знак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преобразовании товарного знака, знака обслуживания Евразийского экономического союза в коллективный знак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преобразовании аннулированной регистрации товарного знака, знака обслуживания Евразийского экономического союза в национальную заявку на регистрацию товарного знака, знака обслуживания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преобразовании заявки на регистрацию товарного знака, знака обслуживания Евразийского экономического союза в национальную заявку на регистрацию товарного знака, знака обслуживания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преобразовании национальной заявки на регистрацию товарного знака, знака обслуживания в заявку на регистрацию товарного знака, знака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об отзыве заявки на регистрацию товарного знака, знака обслуживания Евразийского экономического союза </w:t>
            </w:r>
          </w:p>
          <w:p>
            <w:pPr>
              <w:spacing w:after="20"/>
              <w:ind w:left="20"/>
              <w:jc w:val="both"/>
            </w:pPr>
            <w:r>
              <w:rPr>
                <w:rFonts w:ascii="Times New Roman"/>
                <w:b w:val="false"/>
                <w:i w:val="false"/>
                <w:color w:val="000000"/>
                <w:sz w:val="20"/>
              </w:rPr>
              <w:t>(по инициативе заявителя)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внесении в заявку на регистрацию товарного знака, знака обслуживания Евразийского экономического союза изменений в отношении заявленного обозначения, перечня товаров, адреса для ведения переписки, сведений о представителе заявителя, а также исправлений технического характера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внесении в заявку </w:t>
            </w:r>
          </w:p>
          <w:p>
            <w:pPr>
              <w:spacing w:after="20"/>
              <w:ind w:left="20"/>
              <w:jc w:val="both"/>
            </w:pPr>
            <w:r>
              <w:rPr>
                <w:rFonts w:ascii="Times New Roman"/>
                <w:b w:val="false"/>
                <w:i w:val="false"/>
                <w:color w:val="000000"/>
                <w:sz w:val="20"/>
              </w:rPr>
              <w:t xml:space="preserve">на регистрацию коллективного знака Евразийского экономического союза </w:t>
            </w:r>
          </w:p>
          <w:p>
            <w:pPr>
              <w:spacing w:after="20"/>
              <w:ind w:left="20"/>
              <w:jc w:val="both"/>
            </w:pPr>
            <w:r>
              <w:rPr>
                <w:rFonts w:ascii="Times New Roman"/>
                <w:b w:val="false"/>
                <w:i w:val="false"/>
                <w:color w:val="000000"/>
                <w:sz w:val="20"/>
              </w:rPr>
              <w:t xml:space="preserve">изменений в отношении заявленного обозначения, перечня товаров, адреса для ведения переписки, сведений о представителе заявителя, устава (положения) коллективного знака Евразийского экономического союза, </w:t>
            </w:r>
          </w:p>
          <w:p>
            <w:pPr>
              <w:spacing w:after="20"/>
              <w:ind w:left="20"/>
              <w:jc w:val="both"/>
            </w:pPr>
            <w:r>
              <w:rPr>
                <w:rFonts w:ascii="Times New Roman"/>
                <w:b w:val="false"/>
                <w:i w:val="false"/>
                <w:color w:val="000000"/>
                <w:sz w:val="20"/>
              </w:rPr>
              <w:t>а также исправлений технического характера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внесении в заявку </w:t>
            </w:r>
          </w:p>
          <w:p>
            <w:pPr>
              <w:spacing w:after="20"/>
              <w:ind w:left="20"/>
              <w:jc w:val="both"/>
            </w:pPr>
            <w:r>
              <w:rPr>
                <w:rFonts w:ascii="Times New Roman"/>
                <w:b w:val="false"/>
                <w:i w:val="false"/>
                <w:color w:val="000000"/>
                <w:sz w:val="20"/>
              </w:rPr>
              <w:t xml:space="preserve">на регистрацию товарного знака, знака обслуживания Евразийского экономического союза изменений, касающихся сведений </w:t>
            </w:r>
          </w:p>
          <w:p>
            <w:pPr>
              <w:spacing w:after="20"/>
              <w:ind w:left="20"/>
              <w:jc w:val="both"/>
            </w:pPr>
            <w:r>
              <w:rPr>
                <w:rFonts w:ascii="Times New Roman"/>
                <w:b w:val="false"/>
                <w:i w:val="false"/>
                <w:color w:val="000000"/>
                <w:sz w:val="20"/>
              </w:rPr>
              <w:t>о заявителе и связанных с передачей или переходом права на заявку на регистрацию товарного знака, знака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внесении в заявку на регистрацию товарного знака, знака обслуживания Евразийского экономического союза изменений, касающихся сведений </w:t>
            </w:r>
          </w:p>
          <w:p>
            <w:pPr>
              <w:spacing w:after="20"/>
              <w:ind w:left="20"/>
              <w:jc w:val="both"/>
            </w:pPr>
            <w:r>
              <w:rPr>
                <w:rFonts w:ascii="Times New Roman"/>
                <w:b w:val="false"/>
                <w:i w:val="false"/>
                <w:color w:val="000000"/>
                <w:sz w:val="20"/>
              </w:rPr>
              <w:t>о заявителе и не связанных с передачей или переходом права на заявку на регистрацию товарного знака, знака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внесении в заявку на регистрацию коллективного знака Евразийского экономического союза изменения, касающегося сведений о заявителе, вследствие изменения наименования (фамилии, имени, отчества (при наличии)) или места нахождения (места жительства)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внесении изменений в сведения Единого реестра товарных знаков, знаков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об отказе от исключительного права на товарный знак, знак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продлении срока действия исключительного права на товарный знак, знак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предоставлении 6-месячного срока для подачи заявления о продлении срока действия исключительного права на товарный знак, знак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заинтересованного лица о наличии оснований для отказа в регистрации товарного знака, знака обслуживания Евразийского экономического союза, предусмотренных статьей 8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регистрацию и предоставление права использования наименования места происхождения товара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предоставление права использования зарегистрированного наименования места происхождения товара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ходатайство о внесении изменений в заявку </w:t>
            </w:r>
          </w:p>
          <w:p>
            <w:pPr>
              <w:spacing w:after="20"/>
              <w:ind w:left="20"/>
              <w:jc w:val="both"/>
            </w:pPr>
            <w:r>
              <w:rPr>
                <w:rFonts w:ascii="Times New Roman"/>
                <w:b w:val="false"/>
                <w:i w:val="false"/>
                <w:color w:val="000000"/>
                <w:sz w:val="20"/>
              </w:rPr>
              <w:t>на регистрацию и (или) предоставление права использования наименования места происхождения товара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 зарегистрированного до вступления в силу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внесении изменений в сведения Единого реестра наименований мест происхождения товаров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продлении срока действия свидетельства о праве использования наименования места происхождения товара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о предоставлении 6-месячного срока для подачи заявления о продлении срока действия свидетельства о праве использования наименования места происхождения товара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доводы заявителя в связи с обращением заинтересованного лица о наличии оснований для отказа в регистрации товарного знака, знака обслуживания Евразийского экономического союза, предусмотренных статьей 8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признании заявки </w:t>
            </w:r>
          </w:p>
          <w:p>
            <w:pPr>
              <w:spacing w:after="20"/>
              <w:ind w:left="20"/>
              <w:jc w:val="both"/>
            </w:pPr>
            <w:r>
              <w:rPr>
                <w:rFonts w:ascii="Times New Roman"/>
                <w:b w:val="false"/>
                <w:i w:val="false"/>
                <w:color w:val="000000"/>
                <w:sz w:val="20"/>
              </w:rPr>
              <w:t>на регистрацию товарного знака, знака обслуживания Евразийского экономического союза отозванной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доводы и замечания заявителя в связи </w:t>
            </w:r>
          </w:p>
          <w:p>
            <w:pPr>
              <w:spacing w:after="20"/>
              <w:ind w:left="20"/>
              <w:jc w:val="both"/>
            </w:pPr>
            <w:r>
              <w:rPr>
                <w:rFonts w:ascii="Times New Roman"/>
                <w:b w:val="false"/>
                <w:i w:val="false"/>
                <w:color w:val="000000"/>
                <w:sz w:val="20"/>
              </w:rPr>
              <w:t xml:space="preserve">с уведомлением о результатах экспертизы заявки на товарный знак, знак обслуживания Евразийского экономического союза </w:t>
            </w:r>
          </w:p>
          <w:p>
            <w:pPr>
              <w:spacing w:after="20"/>
              <w:ind w:left="20"/>
              <w:jc w:val="both"/>
            </w:pPr>
            <w:r>
              <w:rPr>
                <w:rFonts w:ascii="Times New Roman"/>
                <w:b w:val="false"/>
                <w:i w:val="false"/>
                <w:color w:val="000000"/>
                <w:sz w:val="20"/>
              </w:rPr>
              <w:t>в отношении всех или части заявленных товаров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возражение (жалоба) на решение национального патентного ведомства </w:t>
            </w:r>
          </w:p>
          <w:p>
            <w:pPr>
              <w:spacing w:after="20"/>
              <w:ind w:left="20"/>
              <w:jc w:val="both"/>
            </w:pPr>
            <w:r>
              <w:rPr>
                <w:rFonts w:ascii="Times New Roman"/>
                <w:b w:val="false"/>
                <w:i w:val="false"/>
                <w:color w:val="000000"/>
                <w:sz w:val="20"/>
              </w:rPr>
              <w:t>в отношении регистрации товарного знака, знака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прекращении делопроизводства по заявке на товарный знак, знак обслуживания Евразийского экономического союза в связи с преобразованием </w:t>
            </w:r>
          </w:p>
          <w:p>
            <w:pPr>
              <w:spacing w:after="20"/>
              <w:ind w:left="20"/>
              <w:jc w:val="both"/>
            </w:pPr>
            <w:r>
              <w:rPr>
                <w:rFonts w:ascii="Times New Roman"/>
                <w:b w:val="false"/>
                <w:i w:val="false"/>
                <w:color w:val="000000"/>
                <w:sz w:val="20"/>
              </w:rPr>
              <w:t>в национальную заявку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(положение) коллективного знака Евразийского экономического союза, содержащий наименование лица, уполномоченного на регистрацию коллективного знака Евразийского экономического союза на свое имя, цель регистрации коллективного знака Евразийского экономического союза, перечень субъектов, имеющих право пользования коллективным знаком Евразийского экономического союза, перечень и единые качественные или иные общие характеристики товаров, которые будут обозначаться коллективным знаком Евразийского экономического союза, условия его использования, порядок контроля за его использованием, а также положения об ответственности за нарушение требований этого порядка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заявителя (заявителей) о выборе одной из заявок на тождественные товарные знаки, знаки обслуживания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bl>
    <w:bookmarkStart w:name="z12" w:id="6"/>
    <w:p>
      <w:pPr>
        <w:spacing w:after="0"/>
        <w:ind w:left="0"/>
        <w:jc w:val="both"/>
      </w:pPr>
      <w:r>
        <w:rPr>
          <w:rFonts w:ascii="Times New Roman"/>
          <w:b w:val="false"/>
          <w:i w:val="false"/>
          <w:color w:val="000000"/>
          <w:sz w:val="28"/>
        </w:rPr>
        <w:t>
      б) дополнить группой документов, сведений и материалов с кодом 09 следующего содержания:</w:t>
      </w:r>
    </w:p>
    <w:bookmarkEnd w:id="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Евразийского экономического союза, не включенные в другие разделы классификатора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 публикации заявки </w:t>
            </w:r>
          </w:p>
          <w:p>
            <w:pPr>
              <w:spacing w:after="20"/>
              <w:ind w:left="20"/>
              <w:jc w:val="both"/>
            </w:pPr>
            <w:r>
              <w:rPr>
                <w:rFonts w:ascii="Times New Roman"/>
                <w:b w:val="false"/>
                <w:i w:val="false"/>
                <w:color w:val="000000"/>
                <w:sz w:val="20"/>
              </w:rPr>
              <w:t xml:space="preserve">на регистрацию товарного знака, знака обслуживания Евразийского экономического союза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отказе в принятии заявки </w:t>
            </w:r>
          </w:p>
          <w:p>
            <w:pPr>
              <w:spacing w:after="20"/>
              <w:ind w:left="20"/>
              <w:jc w:val="both"/>
            </w:pPr>
            <w:r>
              <w:rPr>
                <w:rFonts w:ascii="Times New Roman"/>
                <w:b w:val="false"/>
                <w:i w:val="false"/>
                <w:color w:val="000000"/>
                <w:sz w:val="20"/>
              </w:rPr>
              <w:t>на регистрацию товарного знака, знака обслуживания Евразийского экономического союза к рассмотрению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национального патентного ведомства по результатам экспертизы заявленного обозначения о возможности (невозможности) регистрации товарного знака, знака обслуживания Евразийского экономического союза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национального патентного ведомства об отказе в регистрации товарного знака, знака обслуживания Евразийского экономического союза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национального патентного ведомства о регистрации товарного знака, знака обслуживания Евразийского экономического союза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регистрации товарного знака, знака обслуживания Евразийского экономического союза в отношении всех заявленных товаров и (или) услуг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регистрации товарного знака, знака обслуживания Евразийского экономического союза в отношении части товаров и (или) услуг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отказе в регистрации товарного знака, знака обслуживания Евразийского экономического союза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признании предоставления правовой охраны товарному знаку, знаку обслуживания Евразийского экономического союза недействительным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аннулировании регистрации товарного знака, знака обслуживания Евразийского экономического союза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регистрации наименования места происхождения товара Евразийского экономического союза и (или) предоставлении права использования наименования места происхождения товара Евразийского экономического союза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прекращении правовой охраны товарного знака, знака обслуживания Евразийского экономического союза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отказе в регистрации наименования места происхождения товара Евразийского экономического союза и (или) в предоставлении права использования наименования места происхождения товара Евразийского экономического союза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документы, сведения и материалы, формируемые патентными ведомствами </w:t>
            </w:r>
          </w:p>
          <w:p>
            <w:pPr>
              <w:spacing w:after="20"/>
              <w:ind w:left="20"/>
              <w:jc w:val="both"/>
            </w:pPr>
            <w:r>
              <w:rPr>
                <w:rFonts w:ascii="Times New Roman"/>
                <w:b w:val="false"/>
                <w:i w:val="false"/>
                <w:color w:val="000000"/>
                <w:sz w:val="20"/>
              </w:rPr>
              <w:t xml:space="preserve">в рамках процедур, связанных с регистрацией и использованием прав </w:t>
            </w:r>
          </w:p>
          <w:p>
            <w:pPr>
              <w:spacing w:after="20"/>
              <w:ind w:left="20"/>
              <w:jc w:val="both"/>
            </w:pPr>
            <w:r>
              <w:rPr>
                <w:rFonts w:ascii="Times New Roman"/>
                <w:b w:val="false"/>
                <w:i w:val="false"/>
                <w:color w:val="000000"/>
                <w:sz w:val="20"/>
              </w:rPr>
              <w:t xml:space="preserve">на объекты интеллектуальной собственности Евразийского экономического союза, не включенные </w:t>
            </w:r>
          </w:p>
          <w:p>
            <w:pPr>
              <w:spacing w:after="20"/>
              <w:ind w:left="20"/>
              <w:jc w:val="both"/>
            </w:pPr>
            <w:r>
              <w:rPr>
                <w:rFonts w:ascii="Times New Roman"/>
                <w:b w:val="false"/>
                <w:i w:val="false"/>
                <w:color w:val="000000"/>
                <w:sz w:val="20"/>
              </w:rPr>
              <w:t>в другие разделы классификатора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bl>
    <w:bookmarkStart w:name="z13"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разделе II</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а) позицию 5 изложить в следующей редакции:</w:t>
      </w:r>
    </w:p>
    <w:bookmarkEnd w:id="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065-2024 (ред. 1)";</w:t>
            </w:r>
          </w:p>
        </w:tc>
      </w:tr>
    </w:tbl>
    <w:bookmarkStart w:name="z15" w:id="9"/>
    <w:p>
      <w:pPr>
        <w:spacing w:after="0"/>
        <w:ind w:left="0"/>
        <w:jc w:val="both"/>
      </w:pPr>
      <w:r>
        <w:rPr>
          <w:rFonts w:ascii="Times New Roman"/>
          <w:b w:val="false"/>
          <w:i w:val="false"/>
          <w:color w:val="000000"/>
          <w:sz w:val="28"/>
        </w:rPr>
        <w:t>
      б) позицию 22 изложить в следующей редакции:</w:t>
      </w:r>
    </w:p>
    <w:bookmarkEnd w:id="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4100" w:type="dxa"/>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изменения связаны с включением в классификатор новых позиций и с изменением существующих позиций и вступают в силу с даты вступления в силу Решения Коллегии Евразийской экономической комиссии от 23 декабря 2024 г. № 148;</w:t>
            </w:r>
          </w:p>
          <w:bookmarkEnd w:id="10"/>
          <w:p>
            <w:pPr>
              <w:spacing w:after="20"/>
              <w:ind w:left="20"/>
              <w:jc w:val="both"/>
            </w:pPr>
            <w:r>
              <w:rPr>
                <w:rFonts w:ascii="Times New Roman"/>
                <w:b w:val="false"/>
                <w:i w:val="false"/>
                <w:color w:val="000000"/>
                <w:sz w:val="20"/>
              </w:rPr>
              <w:t>
изменения вносятся Решением Коллегии Евразийской экономической комиссии от 23 декабря 2024 г. № 148".</w:t>
            </w:r>
          </w:p>
        </w:tc>
      </w:tr>
    </w:tbl>
    <w:bookmarkStart w:name="z17"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разделе III</w:t>
      </w:r>
      <w:r>
        <w:rPr>
          <w:rFonts w:ascii="Times New Roman"/>
          <w:b w:val="false"/>
          <w:i w:val="false"/>
          <w:color w:val="000000"/>
          <w:sz w:val="28"/>
        </w:rPr>
        <w:t xml:space="preserve"> таблицу изложить в следующей редакции:</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9" w:id="12"/>
    <w:p>
      <w:pPr>
        <w:spacing w:after="0"/>
        <w:ind w:left="0"/>
        <w:jc w:val="left"/>
      </w:pPr>
      <w:r>
        <w:rPr>
          <w:rFonts w:ascii="Times New Roman"/>
          <w:b/>
          <w:i w:val="false"/>
          <w:color w:val="000000"/>
        </w:rPr>
        <w:t xml:space="preserve"> Структура и реквизитный состав классификатора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видах документов, используемых в сфере интеллектуальной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группы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нормализованная строка символов.</w:t>
            </w:r>
          </w:p>
          <w:bookmarkEnd w:id="13"/>
          <w:p>
            <w:pPr>
              <w:spacing w:after="20"/>
              <w:ind w:left="20"/>
              <w:jc w:val="both"/>
            </w:pPr>
            <w:r>
              <w:rPr>
                <w:rFonts w:ascii="Times New Roman"/>
                <w:b w:val="false"/>
                <w:i w:val="false"/>
                <w:color w:val="000000"/>
                <w:sz w:val="20"/>
              </w:rPr>
              <w:t>
Шаблон: \d{2}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порядкового метода кодирования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строка символов.</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группы документов государственного контроля формируется в виде словосочетания </w:t>
            </w:r>
          </w:p>
          <w:p>
            <w:pPr>
              <w:spacing w:after="20"/>
              <w:ind w:left="20"/>
              <w:jc w:val="both"/>
            </w:pPr>
            <w:r>
              <w:rPr>
                <w:rFonts w:ascii="Times New Roman"/>
                <w:b w:val="false"/>
                <w:i w:val="false"/>
                <w:color w:val="000000"/>
                <w:sz w:val="20"/>
              </w:rPr>
              <w:t>на русском языке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Сведения о виде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Код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нормализованная строка символов.</w:t>
            </w:r>
          </w:p>
          <w:bookmarkEnd w:id="15"/>
          <w:p>
            <w:pPr>
              <w:spacing w:after="20"/>
              <w:ind w:left="20"/>
              <w:jc w:val="both"/>
            </w:pPr>
            <w:r>
              <w:rPr>
                <w:rFonts w:ascii="Times New Roman"/>
                <w:b w:val="false"/>
                <w:i w:val="false"/>
                <w:color w:val="000000"/>
                <w:sz w:val="20"/>
              </w:rPr>
              <w:t>
Шаблон: \d{5}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последовательного метода кодирования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строка символов.</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 формируется в виде словосочетания на русском языке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Код государства – члена Евразийского экономического союза, в котором применяется вид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xml:space="preserve">
значение двухбуквенного кода </w:t>
            </w:r>
          </w:p>
          <w:bookmarkEnd w:id="17"/>
          <w:p>
            <w:pPr>
              <w:spacing w:after="20"/>
              <w:ind w:left="20"/>
              <w:jc w:val="both"/>
            </w:pPr>
            <w:r>
              <w:rPr>
                <w:rFonts w:ascii="Times New Roman"/>
                <w:b w:val="false"/>
                <w:i w:val="false"/>
                <w:color w:val="000000"/>
                <w:sz w:val="20"/>
              </w:rPr>
              <w:t>в соответствии с классификатором стран мира.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государства – члена Евразийского экономического союза заполняется в соответствии со стандартом </w:t>
            </w:r>
          </w:p>
          <w:p>
            <w:pPr>
              <w:spacing w:after="20"/>
              <w:ind w:left="20"/>
              <w:jc w:val="both"/>
            </w:pPr>
            <w:r>
              <w:rPr>
                <w:rFonts w:ascii="Times New Roman"/>
                <w:b w:val="false"/>
                <w:i w:val="false"/>
                <w:color w:val="000000"/>
                <w:sz w:val="20"/>
              </w:rPr>
              <w:t>ISO 3166-1 (альфа-2 код) в случае, если вид документа имеет применение в государстве – члене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Сведения о записи классификатора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начала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 соответствии с серией стандартов ISO 8601 </w:t>
            </w:r>
          </w:p>
          <w:p>
            <w:pPr>
              <w:spacing w:after="20"/>
              <w:ind w:left="20"/>
              <w:jc w:val="both"/>
            </w:pPr>
            <w:r>
              <w:rPr>
                <w:rFonts w:ascii="Times New Roman"/>
                <w:b w:val="false"/>
                <w:i w:val="false"/>
                <w:color w:val="000000"/>
                <w:sz w:val="20"/>
              </w:rPr>
              <w:t>в формате YYYY-MM-DD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или дате внесения изменений, указанной в акте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акте, регламентирующем начало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вида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нормализованная строка символов.</w:t>
            </w:r>
          </w:p>
          <w:bookmarkEnd w:id="18"/>
          <w:p>
            <w:pPr>
              <w:spacing w:after="20"/>
              <w:ind w:left="20"/>
              <w:jc w:val="both"/>
            </w:pPr>
            <w:r>
              <w:rPr>
                <w:rFonts w:ascii="Times New Roman"/>
                <w:b w:val="false"/>
                <w:i w:val="false"/>
                <w:color w:val="000000"/>
                <w:sz w:val="20"/>
              </w:rPr>
              <w:t>
Шаблон: \d{5}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Номер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строка символов.</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Дата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серией стандартов ISO 8601</w:t>
            </w:r>
          </w:p>
          <w:p>
            <w:pPr>
              <w:spacing w:after="20"/>
              <w:ind w:left="20"/>
              <w:jc w:val="both"/>
            </w:pPr>
            <w:r>
              <w:rPr>
                <w:rFonts w:ascii="Times New Roman"/>
                <w:b w:val="false"/>
                <w:i w:val="false"/>
                <w:color w:val="000000"/>
                <w:sz w:val="20"/>
              </w:rPr>
              <w:t>в формате YYYY-MM-DD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окончания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серией стандартов ISO 8601</w:t>
            </w:r>
          </w:p>
          <w:p>
            <w:pPr>
              <w:spacing w:after="20"/>
              <w:ind w:left="20"/>
              <w:jc w:val="both"/>
            </w:pPr>
            <w:r>
              <w:rPr>
                <w:rFonts w:ascii="Times New Roman"/>
                <w:b w:val="false"/>
                <w:i w:val="false"/>
                <w:color w:val="000000"/>
                <w:sz w:val="20"/>
              </w:rPr>
              <w:t>в формате YYYY-MM-DD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дате окончания действия, указанной </w:t>
            </w:r>
          </w:p>
          <w:p>
            <w:pPr>
              <w:spacing w:after="20"/>
              <w:ind w:left="20"/>
              <w:jc w:val="both"/>
            </w:pPr>
            <w:r>
              <w:rPr>
                <w:rFonts w:ascii="Times New Roman"/>
                <w:b w:val="false"/>
                <w:i w:val="false"/>
                <w:color w:val="000000"/>
                <w:sz w:val="20"/>
              </w:rPr>
              <w:t>в акте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акте, регламентирующем окончание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вида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нормализованная строка символов.</w:t>
            </w:r>
          </w:p>
          <w:bookmarkEnd w:id="20"/>
          <w:p>
            <w:pPr>
              <w:spacing w:after="20"/>
              <w:ind w:left="20"/>
              <w:jc w:val="both"/>
            </w:pPr>
            <w:r>
              <w:rPr>
                <w:rFonts w:ascii="Times New Roman"/>
                <w:b w:val="false"/>
                <w:i w:val="false"/>
                <w:color w:val="000000"/>
                <w:sz w:val="20"/>
              </w:rPr>
              <w:t>
Шаблон: \d{5}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Номер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строка символов.</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Дата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серией стандартов ISO 8601</w:t>
            </w:r>
          </w:p>
          <w:p>
            <w:pPr>
              <w:spacing w:after="20"/>
              <w:ind w:left="20"/>
              <w:jc w:val="both"/>
            </w:pPr>
            <w:r>
              <w:rPr>
                <w:rFonts w:ascii="Times New Roman"/>
                <w:b w:val="false"/>
                <w:i w:val="false"/>
                <w:color w:val="000000"/>
                <w:sz w:val="20"/>
              </w:rPr>
              <w:t>в формате YYYY-MM-DD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