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bab6" w14:textId="44eb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горячедеформированных бесшовных труб из коррозионностойкой стали, происходящих из Китайской Народной Республики и ввозимых на таможенную территорию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декабря 2024 года № 145. Утратило силу решением Коллегии Евразийской экономической комиссии от 17 декабря 2024 года № 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17.12.2024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Коллегия Евразийской экономической комиссии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Продлить по 24 сентября 2025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декабря 2019 г. № 218 "О применении антидемпинговой меры посредством введения антидемпинговой пошлины в отношении горячедеформированных бесшовных труб из коррозионностойкой стали, происходящих из Китайской Народной Республики и ввозимых на таможенную территорию Евразийского экономического союза".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Государственным органам государств – членов Евразийского экономического союза, уполномоченным в сфере таможенного дела, с даты вступления в силу настоящего Решения по 24 сентября 2025 г. включительно обеспечить взимание антидемпинговой пошлины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декабря 2019 г. № 218, в порядке, установленном для взимания предварительных антидемпинговых пошлин.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по истечении 30 календарных дней с даты его официального опубликования, но не ранее 1 февраля 2025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