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8d29" w14:textId="5448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 Решения Коллегии Евразийской экономической комиссии от 22 мая 2018 г.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2024 года № 137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мая 2018 г. № 83 "О расчете дополнительных начислений при определении таможенной стоимости товаров"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пятом: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"применяется наибольшая адвалорная ставка ввозной таможенной пошлины" заменить словами "ввозная таможенная пошлина уплачивается исходя из наибольшей адвалорной ставки (адвалорной составляющей комбинированной ставки)";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"применяется более высокая адвалорная ставка ввозной таможенной пошлины" заменить словами "ввозная таможенная пошлина уплачивается исходя из более высокой адвалорной ставки (адвалорной составляющей комбинированной ставки)";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"Положения абзаца пятого настоящего пункта применяются также в отношении дополнительных начислений,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Таможенного кодекса Евразийского экономического союза.".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