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ff50" w14:textId="3b1f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фильтрующего элемента для транспортного средства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19 ноября 2024 года № 129</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Фильтрующий элемент, представляющий собой сменный картридж для воздушного фильтра двигателя автомобиля или системы вентиляции салона автомобиля, изготовленный из гофрированной бумаги или текстильного материала, имеющий каркас или основание, изготовленные из материалов, отличных от гофрированной бумаги или текстильного материала, предназначенный для очищения воздуха, поступающего в двигатель автомобиля или в салон, в соответствии с Основными правилами интерпретации Товарной номенклатуры внешнеэкономической деятельности 1 и 6 классифицируется в субпозиции 8421 99 000 единой Товарной номенклатуры внешнеэкономической деятельности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