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e712" w14:textId="745e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оцинкованного проката, происходящего из Китайской Народной Республики и Украины и ввозимого на таможенную территорию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ноября 2024 года № 127. Утратило силу решением Коллегии Евразийской экономической комиссии от 10 июня 2025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10.06.2025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по 1 сентября 2025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декабря 2019 г. № 209 "О применении антидемпинговой меры посредством введения антидемпинговой пошлины в отношении оцинкованного проката, происходящего из Китайской Народной Республики и Украины и ввозимого на таможенную территорию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государств – членов Евразийского экономического союза, уполномоченным в сфере таможенного дела, с даты вступления в силу настоящего Решения по 1 сентября 2025 г. включительно: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взимание антидемпинговой пошлины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декабря 2019 г. № 209, в порядке, установленном для взимания предварительных антидемпинговых пошлин;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взимать антидемпинговую пошлину при условии представления сертификата производителя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 декабря 2019 г. № 209.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5 января 2025 г.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