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e712" w14:textId="745e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оцинкованного проката, происходящего из Китайской Народной Республики и Украины и ввозимого на таможенную территорию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ноября 2024 года № 127. Утратило силу решением Коллегии Евразийской экономической комиссии от 10 июня 2025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10.06.2025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 1 сентября 2025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декабря 2019 г. № 209 "О применении антидемпинговой меры посредством введения антидемпинговой пошлины в отношении оцинкованного проката, происходящего из Китайской Народной Республики и Украины и ввозимого на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1 сентября 2025 г. включительно: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декабря 2019 г. № 209, в порядке, установленном для взимания предварительных антидемпинговых пошлин;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взимать антидемпинговую пошлину при условии представления сертификата производителя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 декабря 2019 г. № 209.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5 января 2025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