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97cf9" w14:textId="1697c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справочнике зон допуска и световых зон</w:t>
      </w:r>
    </w:p>
    <w:p>
      <w:pPr>
        <w:spacing w:after="0"/>
        <w:ind w:left="0"/>
        <w:jc w:val="both"/>
      </w:pPr>
      <w:r>
        <w:rPr>
          <w:rFonts w:ascii="Times New Roman"/>
          <w:b w:val="false"/>
          <w:i w:val="false"/>
          <w:color w:val="000000"/>
          <w:sz w:val="28"/>
        </w:rPr>
        <w:t>Решение Коллегии Евразийской экономической комиссии от 6 августа 2024 года № 93</w:t>
      </w:r>
    </w:p>
    <w:p>
      <w:pPr>
        <w:spacing w:after="0"/>
        <w:ind w:left="0"/>
        <w:jc w:val="left"/>
      </w:pP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пунктами 4</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Протокола об информационно-коммуникационных технологиях и информационном взаимодействии в рамках Евразийского экономического союза (приложение № 3 к Договору о Евразийском экономическом союзе от 29 мая 2014 года) и руководствуясь </w:t>
      </w:r>
      <w:r>
        <w:rPr>
          <w:rFonts w:ascii="Times New Roman"/>
          <w:b w:val="false"/>
          <w:i w:val="false"/>
          <w:color w:val="000000"/>
          <w:sz w:val="28"/>
        </w:rPr>
        <w:t>Положением</w:t>
      </w:r>
      <w:r>
        <w:rPr>
          <w:rFonts w:ascii="Times New Roman"/>
          <w:b w:val="false"/>
          <w:i w:val="false"/>
          <w:color w:val="000000"/>
          <w:sz w:val="28"/>
        </w:rPr>
        <w:t xml:space="preserve"> о единой системе нормативно-справочной информации Евразийского экономического союза, утвержденным Решением Коллегии Евразийской экономической комиссии от 17 ноября 2015 г. № 155, Коллегия Евразийской экономической комиссии </w:t>
      </w:r>
      <w:r>
        <w:rPr>
          <w:rFonts w:ascii="Times New Roman"/>
          <w:b/>
          <w:i w:val="false"/>
          <w:color w:val="000000"/>
          <w:sz w:val="28"/>
        </w:rPr>
        <w:t>решил</w:t>
      </w:r>
      <w:r>
        <w:rPr>
          <w:rFonts w:ascii="Times New Roman"/>
          <w:b/>
          <w:i w:val="false"/>
          <w:color w:val="000000"/>
          <w:sz w:val="28"/>
        </w:rPr>
        <w:t>а:</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справочник зон</w:t>
      </w:r>
      <w:r>
        <w:rPr>
          <w:rFonts w:ascii="Times New Roman"/>
          <w:b w:val="false"/>
          <w:i w:val="false"/>
          <w:color w:val="000000"/>
          <w:sz w:val="28"/>
        </w:rPr>
        <w:t xml:space="preserve"> допуска и световых зон (далее – справочник).</w:t>
      </w:r>
    </w:p>
    <w:bookmarkStart w:name="z6" w:id="1"/>
    <w:p>
      <w:pPr>
        <w:spacing w:after="0"/>
        <w:ind w:left="0"/>
        <w:jc w:val="both"/>
      </w:pPr>
      <w:r>
        <w:rPr>
          <w:rFonts w:ascii="Times New Roman"/>
          <w:b w:val="false"/>
          <w:i w:val="false"/>
          <w:color w:val="000000"/>
          <w:sz w:val="28"/>
        </w:rPr>
        <w:t>
      2. Включить справочник в состав ресурсов единой системы нормативно-справочной информации Евразийского экономического союза.</w:t>
      </w:r>
    </w:p>
    <w:bookmarkEnd w:id="1"/>
    <w:bookmarkStart w:name="z7" w:id="2"/>
    <w:p>
      <w:pPr>
        <w:spacing w:after="0"/>
        <w:ind w:left="0"/>
        <w:jc w:val="both"/>
      </w:pPr>
      <w:r>
        <w:rPr>
          <w:rFonts w:ascii="Times New Roman"/>
          <w:b w:val="false"/>
          <w:i w:val="false"/>
          <w:color w:val="000000"/>
          <w:sz w:val="28"/>
        </w:rPr>
        <w:t>
      3. Установить, что:</w:t>
      </w:r>
    </w:p>
    <w:bookmarkEnd w:id="2"/>
    <w:bookmarkStart w:name="z8" w:id="3"/>
    <w:p>
      <w:pPr>
        <w:spacing w:after="0"/>
        <w:ind w:left="0"/>
        <w:jc w:val="both"/>
      </w:pPr>
      <w:r>
        <w:rPr>
          <w:rFonts w:ascii="Times New Roman"/>
          <w:b w:val="false"/>
          <w:i w:val="false"/>
          <w:color w:val="000000"/>
          <w:sz w:val="28"/>
        </w:rPr>
        <w:t>
      справочник применяется с даты вступления настоящего Решения в силу;</w:t>
      </w:r>
    </w:p>
    <w:bookmarkEnd w:id="3"/>
    <w:bookmarkStart w:name="z9" w:id="4"/>
    <w:p>
      <w:pPr>
        <w:spacing w:after="0"/>
        <w:ind w:left="0"/>
        <w:jc w:val="both"/>
      </w:pPr>
      <w:r>
        <w:rPr>
          <w:rFonts w:ascii="Times New Roman"/>
          <w:b w:val="false"/>
          <w:i w:val="false"/>
          <w:color w:val="000000"/>
          <w:sz w:val="28"/>
        </w:rPr>
        <w:t>
      использование кодовых обозначений справочника является обязательным при реализации общих процессов в рамках Евразийского экономического союза.</w:t>
      </w:r>
    </w:p>
    <w:bookmarkEnd w:id="4"/>
    <w:bookmarkStart w:name="z10" w:id="5"/>
    <w:p>
      <w:pPr>
        <w:spacing w:after="0"/>
        <w:ind w:left="0"/>
        <w:jc w:val="both"/>
      </w:pPr>
      <w:r>
        <w:rPr>
          <w:rFonts w:ascii="Times New Roman"/>
          <w:b w:val="false"/>
          <w:i w:val="false"/>
          <w:color w:val="000000"/>
          <w:sz w:val="28"/>
        </w:rPr>
        <w:t xml:space="preserve">
      4. Настоящее Решение вступает в силу по истечении 30 календарных дней с даты его официального опубликования. </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Коллегии</w:t>
            </w:r>
          </w:p>
          <w:p>
            <w:pPr>
              <w:spacing w:after="20"/>
              <w:ind w:left="20"/>
              <w:jc w:val="both"/>
            </w:pPr>
          </w:p>
          <w:p>
            <w:pPr>
              <w:spacing w:after="0"/>
              <w:ind w:left="0"/>
              <w:jc w:val="left"/>
            </w:pPr>
          </w:p>
          <w:p>
            <w:pPr>
              <w:spacing w:after="20"/>
              <w:ind w:left="20"/>
              <w:jc w:val="both"/>
            </w:pPr>
            <w:r>
              <w:rPr>
                <w:rFonts w:ascii="Times New Roman"/>
                <w:b w:val="false"/>
                <w:i/>
                <w:color w:val="000000"/>
                <w:sz w:val="20"/>
              </w:rPr>
              <w:t>Евразийской экономической комиссии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Сагинтаев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 xml:space="preserve">Решением Коллегии </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6 августа 2024г. № 93</w:t>
            </w:r>
          </w:p>
        </w:tc>
      </w:tr>
    </w:tbl>
    <w:bookmarkStart w:name="z13" w:id="6"/>
    <w:p>
      <w:pPr>
        <w:spacing w:after="0"/>
        <w:ind w:left="0"/>
        <w:jc w:val="left"/>
      </w:pPr>
      <w:r>
        <w:rPr>
          <w:rFonts w:ascii="Times New Roman"/>
          <w:b/>
          <w:i w:val="false"/>
          <w:color w:val="000000"/>
        </w:rPr>
        <w:t xml:space="preserve"> Справочник</w:t>
      </w:r>
      <w:r>
        <w:br/>
      </w:r>
      <w:r>
        <w:rPr>
          <w:rFonts w:ascii="Times New Roman"/>
          <w:b/>
          <w:i w:val="false"/>
          <w:color w:val="000000"/>
        </w:rPr>
        <w:t>зон допуска и световых зон</w:t>
      </w:r>
    </w:p>
    <w:bookmarkEnd w:id="6"/>
    <w:bookmarkStart w:name="z14" w:id="7"/>
    <w:p>
      <w:pPr>
        <w:spacing w:after="0"/>
        <w:ind w:left="0"/>
        <w:jc w:val="left"/>
      </w:pPr>
      <w:r>
        <w:rPr>
          <w:rFonts w:ascii="Times New Roman"/>
          <w:b/>
          <w:i w:val="false"/>
          <w:color w:val="000000"/>
        </w:rPr>
        <w:t xml:space="preserve"> I. Детализированные сведения из справочника</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раздела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 зон государства – члена Евразийского экономического cоюза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зоны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административных единиц государств – членов Евразийского экономического cоюза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Национальное обозначение зоны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зоны допуска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А.AM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Армения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8"/>
          <w:p>
            <w:pPr>
              <w:spacing w:after="20"/>
              <w:ind w:left="20"/>
              <w:jc w:val="both"/>
            </w:pPr>
            <w:r>
              <w:rPr>
                <w:rFonts w:ascii="Times New Roman"/>
                <w:b w:val="false"/>
                <w:i w:val="false"/>
                <w:color w:val="000000"/>
                <w:sz w:val="20"/>
              </w:rPr>
              <w:t xml:space="preserve">
Араратский регион, Армавирский регион, </w:t>
            </w:r>
          </w:p>
          <w:bookmarkEnd w:id="8"/>
          <w:p>
            <w:pPr>
              <w:spacing w:after="20"/>
              <w:ind w:left="20"/>
              <w:jc w:val="both"/>
            </w:pPr>
            <w:r>
              <w:rPr>
                <w:rFonts w:ascii="Times New Roman"/>
                <w:b w:val="false"/>
                <w:i w:val="false"/>
                <w:color w:val="000000"/>
                <w:sz w:val="20"/>
              </w:rPr>
              <w:t>
Арагацотнский регион, Котайкский регион, Гегаркуникский регион, Тавушский регион, Лорийский регион, Ширакский регион, Вайоцдзорский регион, Сюникский регион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А.AM.01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Араратская равнина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Араратский регион, Армавирский регион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А.AM.02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Предгорье Араратской равнины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Арагацотнский регион, Котайкский регион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А.AM.03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Арагацотнский регион, Котайкский регион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А.AM.04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Севанский бассейн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Гегаркуникский регион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А.AM.05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Северо-восточная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Лорийский регион, Тавушский регион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А.AM.06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Лори-Памбакская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Лорийский регион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А.AM.07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Ширакская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Ширакский регион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А.AM.08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Вайк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Вайоцдзорский регион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А.AM.09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Зангезурская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Сюникский регион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А.BY.00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Беларусь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Брестская область, Витебская область, Гомельская область, Гродненская область, Минская область, Могилевская область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А.BY.01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Брестская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Брестская область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А.BY.02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Витебская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Витебская область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А.BY.03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Гомельская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Гомельская область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А.BY.04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Гродненская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Гродненская область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А.BY.05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Минская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Минская область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А.BY.06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Могилевская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Могилевская область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А.KZ.00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область Абай, Акмолинская область, Актюбинская область, Алматинская область, Атырауская область, Восточно-Казахстанская область, Жамбылская область, область Жетысу, Западно-Казахстанская область, Карагандинская область, Кызылординская область, Костанайская область, Мангистауская область, Павлодарская область, </w:t>
            </w:r>
          </w:p>
          <w:p>
            <w:pPr>
              <w:spacing w:after="20"/>
              <w:ind w:left="20"/>
              <w:jc w:val="both"/>
            </w:pPr>
            <w:r>
              <w:rPr>
                <w:rFonts w:ascii="Times New Roman"/>
                <w:b w:val="false"/>
                <w:i w:val="false"/>
                <w:color w:val="000000"/>
                <w:sz w:val="20"/>
              </w:rPr>
              <w:t>Северо-Казахстанская область, Туркестанская область, область Улытау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А.KZ.01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А.KZ.02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А.KZ.03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А.KZ.04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А.KZ.05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А.KZ.06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А.KZ.07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А.KZ.08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А.KZ.09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А.KZ.10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А.KZ.11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А.KZ.12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А.KZ.13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А.KZ.14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А.KZ.15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А.KZ.16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Жетысу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Жетысу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А.KZ.17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Улытау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Улытау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А.KG.00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Кыргызская Республика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Чуйская область, Иссык-Кульская область, Нарынская область, Таласская область, Ошская область, Араванский район, Джалал-Абадская область, Баткенская область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А.KG.01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Чуйская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Чуйская область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А.KG.02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Иссык-Кульская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Иссык-Кульская область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А.KG.03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Нарынская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Нарынская область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А.KG.04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Таласская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Таласская область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А.KG.05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Ошская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Ошская область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А.KG.06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Ошская, Араванский район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Ошская область, Араванский район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А.KG.07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Джалал-Абадская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Джалал-Абадская область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А.KG.08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Баткенская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Баткенская область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А.RU.00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Российская Федерация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9"/>
          <w:p>
            <w:pPr>
              <w:spacing w:after="20"/>
              <w:ind w:left="20"/>
              <w:jc w:val="both"/>
            </w:pPr>
            <w:r>
              <w:rPr>
                <w:rFonts w:ascii="Times New Roman"/>
                <w:b w:val="false"/>
                <w:i w:val="false"/>
                <w:color w:val="000000"/>
                <w:sz w:val="20"/>
              </w:rPr>
              <w:t>
Архангельская область, Республика Карелия, Республика Коми, Мурманская область, Вологодская область, Калининградская область, Костромская область, Ленинградская область, Новгородская область, Псковская область, Тверская область, Ярославская область, Брянская область, Владимирская область, Ивановская область, Калужская область, Московская область, Рязанская область, Смоленская область, Тульская область, Кировская область, Нижегородская область, Пермский край, Еврейская автономная область,</w:t>
            </w:r>
          </w:p>
          <w:bookmarkEnd w:id="9"/>
          <w:p>
            <w:pPr>
              <w:spacing w:after="20"/>
              <w:ind w:left="20"/>
              <w:jc w:val="both"/>
            </w:pPr>
            <w:r>
              <w:rPr>
                <w:rFonts w:ascii="Times New Roman"/>
                <w:b w:val="false"/>
                <w:i w:val="false"/>
                <w:color w:val="000000"/>
                <w:sz w:val="20"/>
              </w:rPr>
              <w:t>
Республика Марий Эл, Свердловская область, Удмуртская Республика, Чувашская Республика, Белгородская область, Воронежская область, Курская область, Липецкая область, Орловская область, Тамбовская область, Кабардино-Балкарская Республика, Краснодарский край, Республика Дагестан, Карачаево-Черкесская Республика, Чеченская Республика, Республика Адыгея, Республика Ингушетия, Республика Северная Осетия – Алания, Ростовская область, Ставропольский край, Республика Крым, Пензенская область, Республика Мордовия, Республика Татарстан, Самарская область, Ульяновская область, Астраханская область, Волгоградская область, Республика Калмыкия, Саратовская область, Курганская область, Оренбургская область, Республика Башкортостан, Челябинская область, Алтайский край, Кемеровская область, Новосибирская область, Омская область, Республика Алтай, Томская область, Тюменская область, Республика Бурятия, Иркутская область, Красноярский край, Республика Саха, Республика Тыва, Республика Хакасия, Забайкальский край, Амурская область, Камчатский край, Магаданская область, Приморский край, Сахалинская область, Хабаровский край, Ханты-Мансийский автономный округ, Чукотский автономный округ, Ямало-Ненецкий автономный округ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А.RU.01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Северный регион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Архангельская область, Республика Карелия, Республика Коми, Мурманская область, Ненецкий автономный округ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А.RU.02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Северо-Западный регион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Вологодская область, Калининградская область, Костромская область, Ленинградская область, Новгородская область, Псковская область, Тверская область, Ярославская область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А.RU.03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Центральный регион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Брянская область, Владимирская область, Ивановская область, Калужская область, Московская область, Рязанская область, Смоленская область, Тульская область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А.RU.04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Волго-Вятский регион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Кировская область, Нижегородская область, Пермский край, Республика Марий Эл, Свердловская область, Удмуртская Республика, Чувашская Республика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А.RU.05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Центрально-черноземный регион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Белгородская область, Воронежская область, Курская область, Липецкая область, Орловская область, Тамбовская область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А.RU.06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Северо-Кавказский регион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Кабардино-Балкарская Республика, Краснодарский край, Республика Дагестан, Карачаево-Черкесская Республика, Чеченская Республика, Республика Адыгея, Республика Ингушетия, Республика Северная Осетия – Алания, Ростовская область, Ставропольский край, Республика Крым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А.RU.07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Средневолжский регион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Пензенская область, Республика Мордовия, Республика Татарстан, Самарская область, Ульяновская область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А.RU.08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Нижневолжский регион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Астраханская область, Волгоградская область, Республика Калмыкия, Саратовская область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А.RU.09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Уральский регион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Курганская область, Оренбургская область, Республика Башкортостан, Челябинская область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А.RU.10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Западно-Сибирский регион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Алтайский край, Кемеровская область, Новосибирская область, Омская область, Республика Алтай, Томская область, Тюменская область, Ханты-Мансийский автономный округ, Ямало-Ненецкий автономный округ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А.RU.11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Восточно-Сибирский регион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Бурятия, Иркутская область, Красноярский край, Республика Саха, Республика Тыва, Республика Хакасия, Забайкальский край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А.RU.12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Дальневосточный регион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0"/>
          <w:p>
            <w:pPr>
              <w:spacing w:after="20"/>
              <w:ind w:left="20"/>
              <w:jc w:val="both"/>
            </w:pPr>
            <w:r>
              <w:rPr>
                <w:rFonts w:ascii="Times New Roman"/>
                <w:b w:val="false"/>
                <w:i w:val="false"/>
                <w:color w:val="000000"/>
                <w:sz w:val="20"/>
              </w:rPr>
              <w:t>
Амурская область, Еврейская автономная область, Камчатский край, Магаданская область, Приморский край, Сахалинская область, Хабаровский край,</w:t>
            </w:r>
          </w:p>
          <w:bookmarkEnd w:id="10"/>
          <w:p>
            <w:pPr>
              <w:spacing w:after="20"/>
              <w:ind w:left="20"/>
              <w:jc w:val="both"/>
            </w:pPr>
            <w:r>
              <w:rPr>
                <w:rFonts w:ascii="Times New Roman"/>
                <w:b w:val="false"/>
                <w:i w:val="false"/>
                <w:color w:val="000000"/>
                <w:sz w:val="20"/>
              </w:rPr>
              <w:t>
Чукотский автономный округ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световые зоны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L.RU</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Российская Федерация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Архангельская область, Вологодская область, Ленинградская область, Мурманская область, Новгородская область, Псковская область, Республика Карелия, Республика Коми, Ненецкий автономный округ, Чукотский автономный округ, Ямало-Ненецкий автономный округ, Ивановская область, Кировская область, Костромская область, Нижегородская область, Магаданская область, Пермский край, Республика Марий Эл, Республика Мордовия, Тверская область, Удмуртская Республика, Чувашская Республика, Ханты-Мансийский автономный округ, Ярославская область, Белгородская область, Брянская область, Владимирская область, Воронежская область, Калининградская область, Калужская область, Красноярский край, Курганская область, Курская область, Липецкая область, Московская область, Орловская область, Республика Башкортостан, Республика Саха (Якутия), Республика Татарстан, Республика Хакасия, Рязанская область, Свердловская область, Смоленская область, Тамбовская область, Томская область, Тульская область, Тюменская область, Челябинская область, Алтайский край, Астраханская область, Волгоградская область, Иркутская область, Камчатский край, Кемеровская область, Новосибирская область, Омская область, Оренбургская область, Пензенская область, Республика Алтай, Республика Калмыкия, Республика Тыва, Самарская область, Саратовская область, Ульяновская область, Забайкальский край, Краснодарский край, Республика Адыгея, Республика Бурятия, Ростовская область, Кабардино-Балкарская Республика, Карачаево-Черкесская Республика, Республика Дагестан, Республика Ингушетия, Республика Крым, Республика Северная Осетия – Алания, Ставропольский край, Чеченская Республика, Амурская область, Приморский край, Сахалинская область, Хабаровский край, Еврейская автономная область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L.RU.01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световая зона (в том числе нулевая)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1"/>
          <w:p>
            <w:pPr>
              <w:spacing w:after="20"/>
              <w:ind w:left="20"/>
              <w:jc w:val="both"/>
            </w:pPr>
            <w:r>
              <w:rPr>
                <w:rFonts w:ascii="Times New Roman"/>
                <w:b w:val="false"/>
                <w:i w:val="false"/>
                <w:color w:val="000000"/>
                <w:sz w:val="20"/>
              </w:rPr>
              <w:t>
Архангельская область, Вологодская область,</w:t>
            </w:r>
          </w:p>
          <w:bookmarkEnd w:id="1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Ленинградская область, Мурманская область, </w:t>
            </w:r>
          </w:p>
          <w:p>
            <w:pPr>
              <w:spacing w:after="20"/>
              <w:ind w:left="20"/>
              <w:jc w:val="both"/>
            </w:pPr>
            <w:r>
              <w:rPr>
                <w:rFonts w:ascii="Times New Roman"/>
                <w:b w:val="false"/>
                <w:i w:val="false"/>
                <w:color w:val="000000"/>
                <w:sz w:val="20"/>
              </w:rPr>
              <w:t>
Новгородская область, Псковская область, Республика Карелия, Республика Коми, Ненецкий автономный округ, Чукотский автономный округ, Ямало-Ненецкий автономный округ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L.RU.02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световая зона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2"/>
          <w:p>
            <w:pPr>
              <w:spacing w:after="20"/>
              <w:ind w:left="20"/>
              <w:jc w:val="both"/>
            </w:pPr>
            <w:r>
              <w:rPr>
                <w:rFonts w:ascii="Times New Roman"/>
                <w:b w:val="false"/>
                <w:i w:val="false"/>
                <w:color w:val="000000"/>
                <w:sz w:val="20"/>
              </w:rPr>
              <w:t>
Ивановская область, Кировская область, Костромская область, Нижегородская область,</w:t>
            </w:r>
          </w:p>
          <w:bookmarkEnd w:id="12"/>
          <w:p>
            <w:pPr>
              <w:spacing w:after="20"/>
              <w:ind w:left="20"/>
              <w:jc w:val="both"/>
            </w:pPr>
            <w:r>
              <w:rPr>
                <w:rFonts w:ascii="Times New Roman"/>
                <w:b w:val="false"/>
                <w:i w:val="false"/>
                <w:color w:val="000000"/>
                <w:sz w:val="20"/>
              </w:rPr>
              <w:t>
</w:t>
            </w:r>
            <w:r>
              <w:rPr>
                <w:rFonts w:ascii="Times New Roman"/>
                <w:b w:val="false"/>
                <w:i w:val="false"/>
                <w:color w:val="000000"/>
                <w:sz w:val="20"/>
              </w:rPr>
              <w:t>Магаданская область, Пермский край,</w:t>
            </w:r>
          </w:p>
          <w:p>
            <w:pPr>
              <w:spacing w:after="20"/>
              <w:ind w:left="20"/>
              <w:jc w:val="both"/>
            </w:pPr>
            <w:r>
              <w:rPr>
                <w:rFonts w:ascii="Times New Roman"/>
                <w:b w:val="false"/>
                <w:i w:val="false"/>
                <w:color w:val="000000"/>
                <w:sz w:val="20"/>
              </w:rPr>
              <w:t>
</w:t>
            </w:r>
            <w:r>
              <w:rPr>
                <w:rFonts w:ascii="Times New Roman"/>
                <w:b w:val="false"/>
                <w:i w:val="false"/>
                <w:color w:val="000000"/>
                <w:sz w:val="20"/>
              </w:rPr>
              <w:t>Республика Марий Эл, Республика Мордовия,</w:t>
            </w:r>
          </w:p>
          <w:p>
            <w:pPr>
              <w:spacing w:after="20"/>
              <w:ind w:left="20"/>
              <w:jc w:val="both"/>
            </w:pPr>
            <w:r>
              <w:rPr>
                <w:rFonts w:ascii="Times New Roman"/>
                <w:b w:val="false"/>
                <w:i w:val="false"/>
                <w:color w:val="000000"/>
                <w:sz w:val="20"/>
              </w:rPr>
              <w:t>
Тверская область, Удмуртская Республика, Чувашская Республика, Ханты-Мансийский автономный округ, Ярославская область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L.RU.03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световая зона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Белгородская область, Брянская область, Владимирская область, Воронежская область, Калининградская область, Калужская область, Красноярский край, Курганская область, Курская область, Липецкая область, Московская область, Орловская область, Республика Башкортостан, Республика Саха (Якутия), Республика Татарстан, Республика Хакасия, Рязанская область, Свердловская область, Смоленская область, Тамбовская область, Томская область, Тульская область, Тюменская область, Челябинская область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L.RU.04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световая зона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Алтайский край, Астраханская область, Волгоградская область, Иркутская область, Камчатский край, Кемеровская область, Новосибирская область, Омская область, Оренбургская область, Пензенская область, Республика Алтай, Республика Калмыкия, Республика Тыва, Самарская область, Саратовская область, Ульяновская область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L.RU.05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световая зона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Забайкальский край, Краснодарский край (кроме Черноморского побережья), Республика Адыгея, Республика Бурятия, Ростовская область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L.RU.06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световая зона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3"/>
          <w:p>
            <w:pPr>
              <w:spacing w:after="20"/>
              <w:ind w:left="20"/>
              <w:jc w:val="both"/>
            </w:pPr>
            <w:r>
              <w:rPr>
                <w:rFonts w:ascii="Times New Roman"/>
                <w:b w:val="false"/>
                <w:i w:val="false"/>
                <w:color w:val="000000"/>
                <w:sz w:val="20"/>
              </w:rPr>
              <w:t>
Краснодарский край (Черноморское побережье), Кабардино-Балкарская Республика,</w:t>
            </w:r>
          </w:p>
          <w:bookmarkEnd w:id="13"/>
          <w:p>
            <w:pPr>
              <w:spacing w:after="20"/>
              <w:ind w:left="20"/>
              <w:jc w:val="both"/>
            </w:pPr>
            <w:r>
              <w:rPr>
                <w:rFonts w:ascii="Times New Roman"/>
                <w:b w:val="false"/>
                <w:i w:val="false"/>
                <w:color w:val="000000"/>
                <w:sz w:val="20"/>
              </w:rPr>
              <w:t>
</w:t>
            </w:r>
            <w:r>
              <w:rPr>
                <w:rFonts w:ascii="Times New Roman"/>
                <w:b w:val="false"/>
                <w:i w:val="false"/>
                <w:color w:val="000000"/>
                <w:sz w:val="20"/>
              </w:rPr>
              <w:t>Карачаево-Черкесская Республика, Республика Дагестан, Республика Ингушетия, Республика Крым, Республика Северная Осетия – Алания,</w:t>
            </w:r>
          </w:p>
          <w:p>
            <w:pPr>
              <w:spacing w:after="20"/>
              <w:ind w:left="20"/>
              <w:jc w:val="both"/>
            </w:pPr>
            <w:r>
              <w:rPr>
                <w:rFonts w:ascii="Times New Roman"/>
                <w:b w:val="false"/>
                <w:i w:val="false"/>
                <w:color w:val="000000"/>
                <w:sz w:val="20"/>
              </w:rPr>
              <w:t>
Ставропольский край, Чеченская Республика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L.RU.07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 световая зона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Амурская область, Приморский край, Сахалинская область, Хабаровский край, Еврейская автономная область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r>
    </w:tbl>
    <w:bookmarkStart w:name="z25" w:id="14"/>
    <w:p>
      <w:pPr>
        <w:spacing w:after="0"/>
        <w:ind w:left="0"/>
        <w:jc w:val="left"/>
      </w:pPr>
      <w:r>
        <w:rPr>
          <w:rFonts w:ascii="Times New Roman"/>
          <w:b/>
          <w:i w:val="false"/>
          <w:color w:val="000000"/>
        </w:rPr>
        <w:t xml:space="preserve"> II. Паспорт справочника</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справочник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 зон допуска и световых зон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Аббревиатура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СЗДСЗ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 065- 2024 (ред.1)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акта о принятии (утверждении) справочника (классификатора)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Коллегии Евразийской экономической комиссии от 6 августа 2024 г. № 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введения в действие (начала применения) справочника (классификатора)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сентября 2024 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акта о прекращении применения справочника (классификатора)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применения справочника (классификатора)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(операторы)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Евразийская экономическая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 предназначен для систематизации и кодирования зон допуска и световых зон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Аннотация </w:t>
            </w:r>
          </w:p>
          <w:p>
            <w:pPr>
              <w:spacing w:after="20"/>
              <w:ind w:left="20"/>
              <w:jc w:val="both"/>
            </w:pPr>
            <w:r>
              <w:rPr>
                <w:rFonts w:ascii="Times New Roman"/>
                <w:b w:val="false"/>
                <w:i w:val="false"/>
                <w:color w:val="000000"/>
                <w:sz w:val="20"/>
              </w:rPr>
              <w:t>(область применения)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информационного взаимодействия при формировании, ведении и использовании единого реестра сортов сельскохозяйственных растений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Ключевые слова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реестр сортов сельскохозяйственных растений, зона допуска, световая зона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Сфера, в которой реализуются полномочия органов Евразийского экономического союза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агропромышленный комплекс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международной (межгосударственной, региональной) классификации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справочник не имеет международных (межгосударственных, региональных) аналогов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государственных справочников (классификаторов) </w:t>
            </w:r>
          </w:p>
          <w:p>
            <w:pPr>
              <w:spacing w:after="20"/>
              <w:ind w:left="20"/>
              <w:jc w:val="both"/>
            </w:pPr>
            <w:r>
              <w:rPr>
                <w:rFonts w:ascii="Times New Roman"/>
                <w:b w:val="false"/>
                <w:i w:val="false"/>
                <w:color w:val="000000"/>
                <w:sz w:val="20"/>
              </w:rPr>
              <w:t>государств – членов Евразийского экономического союза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5"/>
          <w:p>
            <w:pPr>
              <w:spacing w:after="20"/>
              <w:ind w:left="20"/>
              <w:jc w:val="both"/>
            </w:pPr>
            <w:r>
              <w:rPr>
                <w:rFonts w:ascii="Times New Roman"/>
                <w:b w:val="false"/>
                <w:i w:val="false"/>
                <w:color w:val="000000"/>
                <w:sz w:val="20"/>
              </w:rPr>
              <w:t xml:space="preserve">
1 – справочник СЗДСЗ имеет аналоги в </w:t>
            </w:r>
          </w:p>
          <w:bookmarkEnd w:id="15"/>
          <w:p>
            <w:pPr>
              <w:spacing w:after="20"/>
              <w:ind w:left="20"/>
              <w:jc w:val="both"/>
            </w:pPr>
            <w:r>
              <w:rPr>
                <w:rFonts w:ascii="Times New Roman"/>
                <w:b w:val="false"/>
                <w:i w:val="false"/>
                <w:color w:val="000000"/>
                <w:sz w:val="20"/>
              </w:rPr>
              <w:t>государствах – членах Евразийского экономического союза:</w:t>
            </w:r>
          </w:p>
          <w:p>
            <w:pPr>
              <w:spacing w:after="20"/>
              <w:ind w:left="20"/>
              <w:jc w:val="both"/>
            </w:pPr>
            <w:r>
              <w:rPr>
                <w:rFonts w:ascii="Times New Roman"/>
                <w:b w:val="false"/>
                <w:i w:val="false"/>
                <w:color w:val="000000"/>
                <w:sz w:val="20"/>
              </w:rPr>
              <w:t>
</w:t>
            </w:r>
            <w:r>
              <w:rPr>
                <w:rFonts w:ascii="Times New Roman"/>
                <w:b w:val="false"/>
                <w:i w:val="false"/>
                <w:color w:val="000000"/>
                <w:sz w:val="20"/>
              </w:rPr>
              <w:t>в Республике Армения – в рамках Государственного реестра селекционных достижений Республики Армения ведется перечень сельскохозяйственных зон Республики Армения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в Республике Беларусь – в рамках Государственного реестра сортов сельскохозяйственных растений ведется перечень областей Республики Беларусь, на территории которых сорт сельскохозяйственного растения допущен для производства, реализации и использования его семян</w:t>
            </w:r>
          </w:p>
          <w:p>
            <w:pPr>
              <w:spacing w:after="20"/>
              <w:ind w:left="20"/>
              <w:jc w:val="both"/>
            </w:pPr>
            <w:r>
              <w:rPr>
                <w:rFonts w:ascii="Times New Roman"/>
                <w:b w:val="false"/>
                <w:i w:val="false"/>
                <w:color w:val="000000"/>
                <w:sz w:val="20"/>
              </w:rPr>
              <w:t>
</w:t>
            </w:r>
            <w:r>
              <w:rPr>
                <w:rFonts w:ascii="Times New Roman"/>
                <w:b w:val="false"/>
                <w:i w:val="false"/>
                <w:color w:val="000000"/>
                <w:sz w:val="20"/>
              </w:rPr>
              <w:t>в Республике Казахстан – ведется перечень административных областей с порядковыми номерами, которые используются для обозначения зоны допуска в Государственном реестре селекционных достижений, допущенных к использованию в Республике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 Кыргызской Республике – в рамках Государственного реестра сортов и гибридов растений, допущенных к использованию на территории Кыргызской Республики, ведется перечень регионов Кыргызской Республики </w:t>
            </w:r>
          </w:p>
          <w:p>
            <w:pPr>
              <w:spacing w:after="20"/>
              <w:ind w:left="20"/>
              <w:jc w:val="both"/>
            </w:pPr>
          </w:p>
          <w:p>
            <w:pPr>
              <w:spacing w:after="20"/>
              <w:ind w:left="20"/>
              <w:jc w:val="both"/>
            </w:pPr>
            <w:r>
              <w:rPr>
                <w:rFonts w:ascii="Times New Roman"/>
                <w:b w:val="false"/>
                <w:i w:val="false"/>
                <w:color w:val="000000"/>
                <w:sz w:val="20"/>
              </w:rPr>
              <w:t>
в Российской Федерации – в рамках Государственного реестра селекционных достижений, допущенных к использованию, ведутся перечень регионов Российской Федерации и перечень световых зон Российской Федерации для овощных культур в защищенном грунте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систематизации (классификации)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иерархический, число ступеней (уровней) –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Методика ведения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16"/>
          <w:p>
            <w:pPr>
              <w:spacing w:after="20"/>
              <w:ind w:left="20"/>
              <w:jc w:val="both"/>
            </w:pPr>
            <w:r>
              <w:rPr>
                <w:rFonts w:ascii="Times New Roman"/>
                <w:b w:val="false"/>
                <w:i w:val="false"/>
                <w:color w:val="000000"/>
                <w:sz w:val="20"/>
              </w:rPr>
              <w:t>
1 – централизованная методика ведения справочника.</w:t>
            </w:r>
          </w:p>
          <w:bookmarkEnd w:id="16"/>
          <w:p>
            <w:pPr>
              <w:spacing w:after="20"/>
              <w:ind w:left="20"/>
              <w:jc w:val="both"/>
            </w:pPr>
            <w:r>
              <w:rPr>
                <w:rFonts w:ascii="Times New Roman"/>
                <w:b w:val="false"/>
                <w:i w:val="false"/>
                <w:color w:val="000000"/>
                <w:sz w:val="20"/>
              </w:rPr>
              <w:t>
Добавление, изменение или исключение значений справочника выполняется оператором в соответствии с актом Евразийской экономической комиссии на основании сведений, представленных уполномоченными органами государств – членов Евразийского экономического союза, ответственными за ведение национальных реестров сортов сельскохозяйственных растений. Оператор обеспечивает размещение актуальных сведений из справочника в ресурсах единой системы нормативно-справочной информации Евразийского экономического союза. В случае исключения значения запись справочника отмечается как недействующая с даты исключения и с указанием сведений об акте Евразийской экономической комиссии, регламентирующем окончание действия записи справочника. Коды справочника являются уникальными, повторное использование кодов справочника, в том числе недействующих, не допускается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структуре справочника (состав полей справочника, области их значений и правила формирования) указана в разделе III настоящего справочника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конфиденциальности данных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из справочника относятся к информации открытого доступа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Установленная периодичность пересмотра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Ссылка на детализированные сведения из справочника (классификатора)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детализированные сведения из справочника приведены в разделе I настоящего справочника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представления сведений из справочника (классификатора)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опубликование на информационном портале Евразийского экономического союза</w:t>
            </w:r>
          </w:p>
        </w:tc>
      </w:tr>
    </w:tbl>
    <w:bookmarkStart w:name="z32" w:id="17"/>
    <w:p>
      <w:pPr>
        <w:spacing w:after="0"/>
        <w:ind w:left="0"/>
        <w:jc w:val="left"/>
      </w:pPr>
      <w:r>
        <w:rPr>
          <w:rFonts w:ascii="Times New Roman"/>
          <w:b/>
          <w:i w:val="false"/>
          <w:color w:val="000000"/>
        </w:rPr>
        <w:t xml:space="preserve"> III. Описание структуры справочника</w:t>
      </w:r>
    </w:p>
    <w:bookmarkEnd w:id="17"/>
    <w:bookmarkStart w:name="z33" w:id="18"/>
    <w:p>
      <w:pPr>
        <w:spacing w:after="0"/>
        <w:ind w:left="0"/>
        <w:jc w:val="both"/>
      </w:pPr>
      <w:r>
        <w:rPr>
          <w:rFonts w:ascii="Times New Roman"/>
          <w:b w:val="false"/>
          <w:i w:val="false"/>
          <w:color w:val="000000"/>
          <w:sz w:val="28"/>
        </w:rPr>
        <w:t>
      1. Настоящий раздел определяет структуру и реквизитный состав справочника, в том числе области значений реквизитов и правила их формирования.</w:t>
      </w:r>
    </w:p>
    <w:bookmarkEnd w:id="18"/>
    <w:bookmarkStart w:name="z34" w:id="19"/>
    <w:p>
      <w:pPr>
        <w:spacing w:after="0"/>
        <w:ind w:left="0"/>
        <w:jc w:val="both"/>
      </w:pPr>
      <w:r>
        <w:rPr>
          <w:rFonts w:ascii="Times New Roman"/>
          <w:b w:val="false"/>
          <w:i w:val="false"/>
          <w:color w:val="000000"/>
          <w:sz w:val="28"/>
        </w:rPr>
        <w:t>
      2. Структура и реквизитный состав справочника приведены в таблице, в которой формируются следующие поля (графы):</w:t>
      </w:r>
    </w:p>
    <w:bookmarkEnd w:id="19"/>
    <w:bookmarkStart w:name="z35" w:id="20"/>
    <w:p>
      <w:pPr>
        <w:spacing w:after="0"/>
        <w:ind w:left="0"/>
        <w:jc w:val="both"/>
      </w:pPr>
      <w:r>
        <w:rPr>
          <w:rFonts w:ascii="Times New Roman"/>
          <w:b w:val="false"/>
          <w:i w:val="false"/>
          <w:color w:val="000000"/>
          <w:sz w:val="28"/>
        </w:rPr>
        <w:t>
      "наименование реквизита" – порядковый номер и устоявшееся или официальное словесное обозначение реквизита;</w:t>
      </w:r>
    </w:p>
    <w:bookmarkEnd w:id="20"/>
    <w:bookmarkStart w:name="z36" w:id="21"/>
    <w:p>
      <w:pPr>
        <w:spacing w:after="0"/>
        <w:ind w:left="0"/>
        <w:jc w:val="both"/>
      </w:pPr>
      <w:r>
        <w:rPr>
          <w:rFonts w:ascii="Times New Roman"/>
          <w:b w:val="false"/>
          <w:i w:val="false"/>
          <w:color w:val="000000"/>
          <w:sz w:val="28"/>
        </w:rPr>
        <w:t>
      "область значения реквизита" – текст, поясняющий смысл (семантику) реквизита;</w:t>
      </w:r>
    </w:p>
    <w:bookmarkEnd w:id="21"/>
    <w:bookmarkStart w:name="z37" w:id="22"/>
    <w:p>
      <w:pPr>
        <w:spacing w:after="0"/>
        <w:ind w:left="0"/>
        <w:jc w:val="both"/>
      </w:pPr>
      <w:r>
        <w:rPr>
          <w:rFonts w:ascii="Times New Roman"/>
          <w:b w:val="false"/>
          <w:i w:val="false"/>
          <w:color w:val="000000"/>
          <w:sz w:val="28"/>
        </w:rPr>
        <w:t>
      "правила формирования реквизита" – текст, уточняющий назначение реквизита и определяющий правила его формирования (заполнения), или словесное описание возможных значений реквизита;</w:t>
      </w:r>
    </w:p>
    <w:bookmarkEnd w:id="22"/>
    <w:bookmarkStart w:name="z38" w:id="23"/>
    <w:p>
      <w:pPr>
        <w:spacing w:after="0"/>
        <w:ind w:left="0"/>
        <w:jc w:val="both"/>
      </w:pPr>
      <w:r>
        <w:rPr>
          <w:rFonts w:ascii="Times New Roman"/>
          <w:b w:val="false"/>
          <w:i w:val="false"/>
          <w:color w:val="000000"/>
          <w:sz w:val="28"/>
        </w:rPr>
        <w:t>
      "мн." – множественность реквизита (обязательность (опциональность) и количество возможных повторений реквизита).</w:t>
      </w:r>
    </w:p>
    <w:bookmarkEnd w:id="23"/>
    <w:bookmarkStart w:name="z39" w:id="24"/>
    <w:p>
      <w:pPr>
        <w:spacing w:after="0"/>
        <w:ind w:left="0"/>
        <w:jc w:val="both"/>
      </w:pPr>
      <w:r>
        <w:rPr>
          <w:rFonts w:ascii="Times New Roman"/>
          <w:b w:val="false"/>
          <w:i w:val="false"/>
          <w:color w:val="000000"/>
          <w:sz w:val="28"/>
        </w:rPr>
        <w:t>
      3. Для указания множественности реквизитов передаваемых данных используются следующие обозначения:</w:t>
      </w:r>
    </w:p>
    <w:bookmarkEnd w:id="24"/>
    <w:bookmarkStart w:name="z40" w:id="25"/>
    <w:p>
      <w:pPr>
        <w:spacing w:after="0"/>
        <w:ind w:left="0"/>
        <w:jc w:val="both"/>
      </w:pPr>
      <w:r>
        <w:rPr>
          <w:rFonts w:ascii="Times New Roman"/>
          <w:b w:val="false"/>
          <w:i w:val="false"/>
          <w:color w:val="000000"/>
          <w:sz w:val="28"/>
        </w:rPr>
        <w:t>
      1 – реквизит обязателен, повторения не допускаются;</w:t>
      </w:r>
    </w:p>
    <w:bookmarkEnd w:id="25"/>
    <w:bookmarkStart w:name="z41" w:id="26"/>
    <w:p>
      <w:pPr>
        <w:spacing w:after="0"/>
        <w:ind w:left="0"/>
        <w:jc w:val="both"/>
      </w:pPr>
      <w:r>
        <w:rPr>
          <w:rFonts w:ascii="Times New Roman"/>
          <w:b w:val="false"/>
          <w:i w:val="false"/>
          <w:color w:val="000000"/>
          <w:sz w:val="28"/>
        </w:rPr>
        <w:t>
      n – реквизит обязателен, должен повторяться n раз (n &gt; 1);</w:t>
      </w:r>
    </w:p>
    <w:bookmarkEnd w:id="26"/>
    <w:bookmarkStart w:name="z42" w:id="27"/>
    <w:p>
      <w:pPr>
        <w:spacing w:after="0"/>
        <w:ind w:left="0"/>
        <w:jc w:val="both"/>
      </w:pPr>
      <w:r>
        <w:rPr>
          <w:rFonts w:ascii="Times New Roman"/>
          <w:b w:val="false"/>
          <w:i w:val="false"/>
          <w:color w:val="000000"/>
          <w:sz w:val="28"/>
        </w:rPr>
        <w:t>
      1..* – элемент обязателен, может повторяться без ограничений;</w:t>
      </w:r>
    </w:p>
    <w:bookmarkEnd w:id="27"/>
    <w:bookmarkStart w:name="z43" w:id="28"/>
    <w:p>
      <w:pPr>
        <w:spacing w:after="0"/>
        <w:ind w:left="0"/>
        <w:jc w:val="both"/>
      </w:pPr>
      <w:r>
        <w:rPr>
          <w:rFonts w:ascii="Times New Roman"/>
          <w:b w:val="false"/>
          <w:i w:val="false"/>
          <w:color w:val="000000"/>
          <w:sz w:val="28"/>
        </w:rPr>
        <w:t>
      n..* – реквизит обязателен, должен повторяться не менее n раз (n &gt; 1);</w:t>
      </w:r>
    </w:p>
    <w:bookmarkEnd w:id="28"/>
    <w:bookmarkStart w:name="z44" w:id="29"/>
    <w:p>
      <w:pPr>
        <w:spacing w:after="0"/>
        <w:ind w:left="0"/>
        <w:jc w:val="both"/>
      </w:pPr>
      <w:r>
        <w:rPr>
          <w:rFonts w:ascii="Times New Roman"/>
          <w:b w:val="false"/>
          <w:i w:val="false"/>
          <w:color w:val="000000"/>
          <w:sz w:val="28"/>
        </w:rPr>
        <w:t>
      n..m – реквизит обязателен, должен повторяться не менее n раз и не более m раз (n &gt; 1, m &gt; n);</w:t>
      </w:r>
    </w:p>
    <w:bookmarkEnd w:id="29"/>
    <w:bookmarkStart w:name="z45" w:id="30"/>
    <w:p>
      <w:pPr>
        <w:spacing w:after="0"/>
        <w:ind w:left="0"/>
        <w:jc w:val="both"/>
      </w:pPr>
      <w:r>
        <w:rPr>
          <w:rFonts w:ascii="Times New Roman"/>
          <w:b w:val="false"/>
          <w:i w:val="false"/>
          <w:color w:val="000000"/>
          <w:sz w:val="28"/>
        </w:rPr>
        <w:t>
      0..1 – реквизит опционален, повторения не допускаются;</w:t>
      </w:r>
    </w:p>
    <w:bookmarkEnd w:id="30"/>
    <w:bookmarkStart w:name="z46" w:id="31"/>
    <w:p>
      <w:pPr>
        <w:spacing w:after="0"/>
        <w:ind w:left="0"/>
        <w:jc w:val="both"/>
      </w:pPr>
      <w:r>
        <w:rPr>
          <w:rFonts w:ascii="Times New Roman"/>
          <w:b w:val="false"/>
          <w:i w:val="false"/>
          <w:color w:val="000000"/>
          <w:sz w:val="28"/>
        </w:rPr>
        <w:t>
      0..* –  реквизит опционален, может повторяться без ограничений;</w:t>
      </w:r>
    </w:p>
    <w:bookmarkEnd w:id="31"/>
    <w:bookmarkStart w:name="z47" w:id="32"/>
    <w:p>
      <w:pPr>
        <w:spacing w:after="0"/>
        <w:ind w:left="0"/>
        <w:jc w:val="both"/>
      </w:pPr>
      <w:r>
        <w:rPr>
          <w:rFonts w:ascii="Times New Roman"/>
          <w:b w:val="false"/>
          <w:i w:val="false"/>
          <w:color w:val="000000"/>
          <w:sz w:val="28"/>
        </w:rPr>
        <w:t>
      0..m – реквизит опционален, может повторяться не более m раз (m &gt; 1).</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w:t>
            </w:r>
          </w:p>
        </w:tc>
      </w:tr>
    </w:tbl>
    <w:bookmarkStart w:name="z49" w:id="33"/>
    <w:p>
      <w:pPr>
        <w:spacing w:after="0"/>
        <w:ind w:left="0"/>
        <w:jc w:val="left"/>
      </w:pPr>
      <w:r>
        <w:rPr>
          <w:rFonts w:ascii="Times New Roman"/>
          <w:b/>
          <w:i w:val="false"/>
          <w:color w:val="000000"/>
        </w:rPr>
        <w:t xml:space="preserve"> Структура и реквизитный состав справочника зон допуска и световых зон</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реквизита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значения реквизита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формирования реквизита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Сведения о разделе справочника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определяется областями значений вложенных реквизитов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определяется правилами формирования вложенных реквизитов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Код раздела справочника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строка символов в соответствии с шаблоном: </w:t>
            </w:r>
          </w:p>
          <w:p>
            <w:pPr>
              <w:spacing w:after="20"/>
              <w:ind w:left="20"/>
              <w:jc w:val="both"/>
            </w:pPr>
            <w:r>
              <w:rPr>
                <w:rFonts w:ascii="Times New Roman"/>
                <w:b w:val="false"/>
                <w:i w:val="false"/>
                <w:color w:val="000000"/>
                <w:sz w:val="20"/>
              </w:rPr>
              <w:t>(A|L)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содержит кодовое обозначение раздела справочника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Наименование раздела справочника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4"/>
          <w:p>
            <w:pPr>
              <w:spacing w:after="20"/>
              <w:ind w:left="20"/>
              <w:jc w:val="both"/>
            </w:pPr>
            <w:r>
              <w:rPr>
                <w:rFonts w:ascii="Times New Roman"/>
                <w:b w:val="false"/>
                <w:i w:val="false"/>
                <w:color w:val="000000"/>
                <w:sz w:val="20"/>
              </w:rPr>
              <w:t>
строка символов.</w:t>
            </w:r>
          </w:p>
          <w:bookmarkEnd w:id="34"/>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формируется в виде текста на русском языке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Сведения о группе зон государства – члена Евразийского экономического союза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определяется областями значений вложенных реквизитов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определяется правилами формирования вложенных реквизитов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Код группы зон государства – члена Евразийского экономического союза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строка символов в соответствии с шаблоном: </w:t>
            </w:r>
          </w:p>
          <w:p>
            <w:pPr>
              <w:spacing w:after="20"/>
              <w:ind w:left="20"/>
              <w:jc w:val="both"/>
            </w:pPr>
            <w:r>
              <w:rPr>
                <w:rFonts w:ascii="Times New Roman"/>
                <w:b w:val="false"/>
                <w:i w:val="false"/>
                <w:color w:val="000000"/>
                <w:sz w:val="20"/>
              </w:rPr>
              <w:t>(A|L)\.[A-Z]{2}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содержит кодовое обозначение группы зон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Наименование группы зон государства – члена Евразийского экономического союза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35"/>
          <w:p>
            <w:pPr>
              <w:spacing w:after="20"/>
              <w:ind w:left="20"/>
              <w:jc w:val="both"/>
            </w:pPr>
            <w:r>
              <w:rPr>
                <w:rFonts w:ascii="Times New Roman"/>
                <w:b w:val="false"/>
                <w:i w:val="false"/>
                <w:color w:val="000000"/>
                <w:sz w:val="20"/>
              </w:rPr>
              <w:t>
строка символов.</w:t>
            </w:r>
          </w:p>
          <w:bookmarkEnd w:id="35"/>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формируется в виде текста на русском языке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Национальное обозначение группы зон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36"/>
          <w:p>
            <w:pPr>
              <w:spacing w:after="20"/>
              <w:ind w:left="20"/>
              <w:jc w:val="both"/>
            </w:pPr>
            <w:r>
              <w:rPr>
                <w:rFonts w:ascii="Times New Roman"/>
                <w:b w:val="false"/>
                <w:i w:val="false"/>
                <w:color w:val="000000"/>
                <w:sz w:val="20"/>
              </w:rPr>
              <w:t>
строка символов.</w:t>
            </w:r>
          </w:p>
          <w:bookmarkEnd w:id="36"/>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формируется в виде текста на русском языке и (или) с использованием арабских или римских цифр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Сведения об административных единицах государств – членов Евразийского экономического союза в составе группы зон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определяется областями значений вложенных реквизитов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определяется правилами формирования вложенных реквизитов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 Код административной единицы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37"/>
          <w:p>
            <w:pPr>
              <w:spacing w:after="20"/>
              <w:ind w:left="20"/>
              <w:jc w:val="both"/>
            </w:pPr>
            <w:r>
              <w:rPr>
                <w:rFonts w:ascii="Times New Roman"/>
                <w:b w:val="false"/>
                <w:i w:val="false"/>
                <w:color w:val="000000"/>
                <w:sz w:val="20"/>
              </w:rPr>
              <w:t>
строка символов.</w:t>
            </w:r>
          </w:p>
          <w:bookmarkEnd w:id="37"/>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содержит кодовое обозначение административной единицы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 Наименование административной единицы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38"/>
          <w:p>
            <w:pPr>
              <w:spacing w:after="20"/>
              <w:ind w:left="20"/>
              <w:jc w:val="both"/>
            </w:pPr>
            <w:r>
              <w:rPr>
                <w:rFonts w:ascii="Times New Roman"/>
                <w:b w:val="false"/>
                <w:i w:val="false"/>
                <w:color w:val="000000"/>
                <w:sz w:val="20"/>
              </w:rPr>
              <w:t>
строка символов.</w:t>
            </w:r>
          </w:p>
          <w:bookmarkEnd w:id="38"/>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формируется в виде текста на русском языке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Сведения о зоне государства – члена Евразийского экономического союза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определяется областями значений вложенных реквизитов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определяется правилами формирования вложенных реквизитов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 Код зоны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строка символов в соответствии с шаблоном: </w:t>
            </w:r>
          </w:p>
          <w:p>
            <w:pPr>
              <w:spacing w:after="20"/>
              <w:ind w:left="20"/>
              <w:jc w:val="both"/>
            </w:pPr>
            <w:r>
              <w:rPr>
                <w:rFonts w:ascii="Times New Roman"/>
                <w:b w:val="false"/>
                <w:i w:val="false"/>
                <w:color w:val="000000"/>
                <w:sz w:val="20"/>
              </w:rPr>
              <w:t>(A|L)\.[A-Z]{2}\.\d{2}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зоны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 Наименование зоны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39"/>
          <w:p>
            <w:pPr>
              <w:spacing w:after="20"/>
              <w:ind w:left="20"/>
              <w:jc w:val="both"/>
            </w:pPr>
            <w:r>
              <w:rPr>
                <w:rFonts w:ascii="Times New Roman"/>
                <w:b w:val="false"/>
                <w:i w:val="false"/>
                <w:color w:val="000000"/>
                <w:sz w:val="20"/>
              </w:rPr>
              <w:t>
строка символов.</w:t>
            </w:r>
          </w:p>
          <w:bookmarkEnd w:id="39"/>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формируется в виде текста на русском языке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 Национальное обозначение зоны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40"/>
          <w:p>
            <w:pPr>
              <w:spacing w:after="20"/>
              <w:ind w:left="20"/>
              <w:jc w:val="both"/>
            </w:pPr>
            <w:r>
              <w:rPr>
                <w:rFonts w:ascii="Times New Roman"/>
                <w:b w:val="false"/>
                <w:i w:val="false"/>
                <w:color w:val="000000"/>
                <w:sz w:val="20"/>
              </w:rPr>
              <w:t>
строка символов.</w:t>
            </w:r>
          </w:p>
          <w:bookmarkEnd w:id="40"/>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формируется в виде текста на русском языке и (или) с использованием арабских или римских цифр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 Сведения об административных единицах государств – членов Евразийского экономического союза в составе зоны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определяется областями значений вложенных реквизитов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определяется правилами формирования вложенных реквизитов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1.3.5.4.1. Код административной единицы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41"/>
          <w:p>
            <w:pPr>
              <w:spacing w:after="20"/>
              <w:ind w:left="20"/>
              <w:jc w:val="both"/>
            </w:pPr>
            <w:r>
              <w:rPr>
                <w:rFonts w:ascii="Times New Roman"/>
                <w:b w:val="false"/>
                <w:i w:val="false"/>
                <w:color w:val="000000"/>
                <w:sz w:val="20"/>
              </w:rPr>
              <w:t>
строка символов.</w:t>
            </w:r>
          </w:p>
          <w:bookmarkEnd w:id="41"/>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содержит кодовое обозначение административной единицы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1.3.5.4.2. Наименование административной единицы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42"/>
          <w:p>
            <w:pPr>
              <w:spacing w:after="20"/>
              <w:ind w:left="20"/>
              <w:jc w:val="both"/>
            </w:pPr>
            <w:r>
              <w:rPr>
                <w:rFonts w:ascii="Times New Roman"/>
                <w:b w:val="false"/>
                <w:i w:val="false"/>
                <w:color w:val="000000"/>
                <w:sz w:val="20"/>
              </w:rPr>
              <w:t>
строка символов.</w:t>
            </w:r>
          </w:p>
          <w:bookmarkEnd w:id="42"/>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формируется в виде текста на русском языке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Сведения о записи справочника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определяется областями значений вложенных реквизитов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определяется правилами формирования вложенных реквизитов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Дата начала действия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 соответствии с серией стандартов ISO 8601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дате начала действия, указанной в акте органа Евразийского экономического союза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1.4.2. Сведения об акте, регламентирующем начало действия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определяется областями значений вложенных реквизитов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определяется правилами формирования вложенных реквизитов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 Вид акта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нормализованная строка символов.</w:t>
            </w:r>
          </w:p>
          <w:p>
            <w:pPr>
              <w:spacing w:after="20"/>
              <w:ind w:left="20"/>
              <w:jc w:val="both"/>
            </w:pPr>
            <w:r>
              <w:rPr>
                <w:rFonts w:ascii="Times New Roman"/>
                <w:b w:val="false"/>
                <w:i w:val="false"/>
                <w:color w:val="000000"/>
                <w:sz w:val="20"/>
              </w:rPr>
              <w:t>Шаблон: \d{5}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кодовое обозначение </w:t>
            </w:r>
          </w:p>
          <w:p>
            <w:pPr>
              <w:spacing w:after="20"/>
              <w:ind w:left="20"/>
              <w:jc w:val="both"/>
            </w:pPr>
            <w:r>
              <w:rPr>
                <w:rFonts w:ascii="Times New Roman"/>
                <w:b w:val="false"/>
                <w:i w:val="false"/>
                <w:color w:val="000000"/>
                <w:sz w:val="20"/>
              </w:rPr>
              <w:t xml:space="preserve">вида акта в соответствии </w:t>
            </w:r>
          </w:p>
          <w:p>
            <w:pPr>
              <w:spacing w:after="20"/>
              <w:ind w:left="20"/>
              <w:jc w:val="both"/>
            </w:pPr>
            <w:r>
              <w:rPr>
                <w:rFonts w:ascii="Times New Roman"/>
                <w:b w:val="false"/>
                <w:i w:val="false"/>
                <w:color w:val="000000"/>
                <w:sz w:val="20"/>
              </w:rPr>
              <w:t xml:space="preserve">со справочником видов актов органов Евразийского экономического союза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 Номер акта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символов.</w:t>
            </w:r>
          </w:p>
          <w:p>
            <w:pPr>
              <w:spacing w:after="20"/>
              <w:ind w:left="20"/>
              <w:jc w:val="both"/>
            </w:pP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Макс. длина: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номеру акта органа Евразийского экономического союза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 Дата акта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 соответствии с серией стандартов ISO 8601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дате принятия акта органа Евразийского экономического союза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Дата окончания действия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 соответствии с серией стандартов ISO 8601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дате окончания действия, указанной в акте органа Евразийского экономического союза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Сведения об акте, регламентирующем окончание действия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определяется областями значений вложенных реквизитов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определяется правилами формирования вложенных реквизитов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 Вид акта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нормализованная строка символов.</w:t>
            </w:r>
          </w:p>
          <w:p>
            <w:pPr>
              <w:spacing w:after="20"/>
              <w:ind w:left="20"/>
              <w:jc w:val="both"/>
            </w:pPr>
            <w:r>
              <w:rPr>
                <w:rFonts w:ascii="Times New Roman"/>
                <w:b w:val="false"/>
                <w:i w:val="false"/>
                <w:color w:val="000000"/>
                <w:sz w:val="20"/>
              </w:rPr>
              <w:t>Шаблон: \d{5}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кодовое обозначение </w:t>
            </w:r>
          </w:p>
          <w:p>
            <w:pPr>
              <w:spacing w:after="20"/>
              <w:ind w:left="20"/>
              <w:jc w:val="both"/>
            </w:pPr>
            <w:r>
              <w:rPr>
                <w:rFonts w:ascii="Times New Roman"/>
                <w:b w:val="false"/>
                <w:i w:val="false"/>
                <w:color w:val="000000"/>
                <w:sz w:val="20"/>
              </w:rPr>
              <w:t xml:space="preserve">вида акта в соответствии </w:t>
            </w:r>
          </w:p>
          <w:p>
            <w:pPr>
              <w:spacing w:after="20"/>
              <w:ind w:left="20"/>
              <w:jc w:val="both"/>
            </w:pPr>
            <w:r>
              <w:rPr>
                <w:rFonts w:ascii="Times New Roman"/>
                <w:b w:val="false"/>
                <w:i w:val="false"/>
                <w:color w:val="000000"/>
                <w:sz w:val="20"/>
              </w:rPr>
              <w:t xml:space="preserve">со справочником видов актов органов Евразийского экономического союза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 Номер акта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символов.</w:t>
            </w:r>
          </w:p>
          <w:p>
            <w:pPr>
              <w:spacing w:after="20"/>
              <w:ind w:left="20"/>
              <w:jc w:val="both"/>
            </w:pP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Макс. длина: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номеру акта органа Евразийского экономического союза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 Дата акта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 соответствии с серией стандартов ISO 8601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дате принятия акта органа Евразийского экономического союза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