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6fe6" w14:textId="0f96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информационного взаимодействия в рамках формирования общего рынка газа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января 2024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общего рынка газа Евразийского экономического союза, утвержденного Решением Высшего Евразийского экономического совета от 6 декабря 2018 г. № 18: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Просить государства – члены Евразийского экономического союза совместно с Евразийской экономической комиссией рассмотреть вопрос о целесообразности организации системы информационного обмена путем реализации средствами интегрированной информационной системы Союза общих процессов для обеспечения информационного взаимодействия в рамках общего рынка газа Союза в соответствии с перечнем информации, предоставляемой в процессе взаимодействия уполномоченных органов государств-членов, Комиссии и субъектов общего рынка газа Союза в электронной форме,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Союза, после подписания международного договора о формировании общего рынка газа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