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5829" w14:textId="8505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двухбарабанной жатки очесывающего типа для зерноуборочного комбайна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марта 2024 года № 17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вухбарабанная жатка очесывающего типа для зерноуборочного комбайна, предназначенная для уборки зерновых культур и семенников трав прямым комбайнированием путем очесывания растений гребенками, представляющая собой устройство, устанавливаемое на зерноуборочный комбайн путем навешивания на наклонную камеру комбайна, включающая в себя в качестве основных компонентов раму, битер-отражатель, барабан очесывающий, шнек, защитные кожухи, приводные механизмы, в соответствии с Основными правилами интерпретации Товарной номенклатуры внешнеэкономической деятельности 1 и 6 классифицируется в субпозиции 8433 59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