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8b71" w14:textId="1f3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к Решению Коллегии Евразийской экономической комиссии от 9 апреля 2013 г.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января 2024 года № 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комиссии, подготовленного по результатам повторного антидемпингового расследования, проведенного в целях определения целесообразности пересмотра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апреля 2013 г. № 65, в связи с изменившимися обстоятельствами,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По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9 апреля 2013 г. № 65 "О применении антидемпинговой меры посредством введения антидемпинговой пошлины в отношении холоднодеформированных бесшовных труб из нержавеющей стали, происходящих из Китайской Народной Республики и Малайзии и ввозимых на единую таможенную территорию Таможенного союза" цифры "19,15" заменить цифрами "29,39".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