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c43c" w14:textId="ac7c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формировании общего рынка газа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26 декабря 2024 года № 22.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положения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необходимость обеспечения потребностей экономик государств - членов Евразийского экономического союза (далее соответственно - государства-члены, Союз) в газе и надежности его поставки, учитывая экономические интересы государств-членов, включая особенности функционирования и развития внутренних рынков газа государств-членов,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общий рынок газа Союза как сложившуюся по состоянию на 1 января 2025 г. систему взаимоотношений между государствами-членами в газовой сфере, сформированную с учетом законодательства государств-членов и международных договоров между государствами-членами.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Евразийской экономической комиссии подготовить совместно с государствами-членами проект плана развития общего рынка газа Союза до 2030 года и представить его для рассмотрения Высшим Евразийским экономическим советом в 2026 году вместе с предложениями о внесении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31 мая 2016 г. № 7 "О Концепции формирования общего рынка газа Евразийского экономического союза"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6 декабря 2018 г. № 18 "О формировании общего рынка газа Евразийского экономического союза" соответствующих изменений.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официального опубликования.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Кыркызской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