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2a75" w14:textId="f202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2025 год размер пошлины, уплачиваемой хозяйствующими субъектами при обращении в Суд Евразийского экономического союза, в размере 57 328 российских рублей в соответствии с прогнозируемым при подготовке проекта бюджета Евразийского экономического союза на 2025 год индексом роста потребительских цен, составляющим 4,5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2025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