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66c6" w14:textId="01f6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выработке приоритетных инструментов реализации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2023 года № 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9.4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 4,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приоритетных инструментов реализации механизма "единого окна" в системе регулирования внешнеэкономической деятельности (далее – инструменты реализации механизма "единого окна") на основе опросного метода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  –  членам Евразийского экономического союза (далее – Союз) с даты опубликования настоящей Рекомендации на официальном сайте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Обеспечить подготовительные мероприятия по участию и участие заинтересованных государственных органов, юридических лиц и бизнес-сообществ государств – членов Союза в опросе для оценки приоритетности инструментов реализации механизма "единого окна" (далее – опрос), принимая во внимание перечень и методические рекомендации, размещенные на официальном сайте Союза по адресу: https://eec.eaeunion.org/comission/department/dep_tamoj_zak/prioritetnye-instrumenty-mekhanizma-edinogo-okna.php.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Исходить из того, что опрос проводится после направления Евразийской экономической комиссией уведомления государствам – членам Союза о технической готовности ресурсов Евразийской экономической комиссии для проведения опроса на официальном сайте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Совместно с Евразийской экономической комиссией организовать работу по обобщению и формированию информации по результатам проведения опроса.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