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21e" w14:textId="0e9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поэтапном переходе к применению в электронном виде документов при международных автомобильных перевозках грузов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2023 года № 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30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</w:t>
      </w:r>
      <w:r>
        <w:rPr>
          <w:rFonts w:ascii="Times New Roman"/>
          <w:b w:val="false"/>
          <w:i w:val="false"/>
          <w:color w:val="000000"/>
          <w:sz w:val="28"/>
        </w:rPr>
        <w:t>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годы, утвержденного распоряжением Евразийского межправительственного совета от 20 августа 2021 г. № 15, в целях упрощения организации международных автомобильных перевозок грузов, снижения затрат и внедрения электронного документооборота в указанной сфере: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 рассмотреть возможность принятия мер: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признанию электронных документов при международных автомобильных перевозках грузов;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согласованных, основанных на международных стандартах подходов к реализации электронного документооборота, в том числе с третьими странами, при осуществлении международных автомобильных перевозок грузов по территориям государств-членов, а также транзитом через территории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и гармонизации терминов (понятийного аппарата), планируемых к использованию в рамках электронного документооборота при международных автомобильных перевозках грузов;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законодательному закреплению использования электронных документов и электронной цифровой подписи (электронной подписи) при международных автомобильных перевозках грузов;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формированию и гармонизации требований к защите информации в рамках электронного документооборота при международных автомобильных перевозках грузов;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перечня документов, планируемых к использованию в электронном виде, в том числе их структуры и формата, а также участников электронного документооборота и информационной системы, необходимой для создания, передачи и получения электронных документов при международных автомобильных перевозках грузов.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