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6e21" w14:textId="7006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проработке вопроса, касающегося возможности обеспечения государствами – членами Евразийского экономического союза регуляторных и организационных условий взаимодействия операторов связи государств – членов Евразийского экономического союза при пропуске международного роумингового трафика без посредников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октября 2023 года № 27.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союза, утвержденного распоряжением Совета Евразийской экономической комиссии от 29 октября 2021 г. № 19,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Рассмотреть вопрос, касающийся возможности обеспечения государствами-членами регуляторных и организационных условий взаимодействия операторов связи государств-членов при пропуске международного роумингового трафика без посредников (без операторов связи государств, не являющихся государствами-членами).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Проинформировать Евразийскую экономическую комиссию о результатах рассмотрения вопроса,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Рекомендации.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