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bfef" w14:textId="617b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щите детей и подростков от информации, причиняющей вред их здоровь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4 сентября 2023 года № 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по итогам комплексной проработки вопроса об установлении требований, обеспечивающих исключение выпуска в обращение на внутреннем рынке Евразийского экономического союза игрушек и другой продукции, предназначенной для детей и подростков, негативно влияющих на психическое здоровье детей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подпункт 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Договора о Евразийском экономическом союзе от 29 мая 2014 года,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с даты опубликования настоящей Рекомендации на официальном сайте Евразийского экономического союз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 1. Республике Армения, Республике Беларусь и Кыргызской Республике рассмотреть возможность имплементации в свое законодательство модельного закона о защите детей от информации, причиняющей вред их здоровью и развитию, принятого на 33-м пленарном заседании Межпарламентской Ассамблеи государств – участников Содружества Независимых Государств (постановление от 3 декабря 2009 г. № 33-15), с учетом особенностей социально-экономического развития и правового регулирования в государствах – членах Евразийского экономического союза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 Государствам – членам Евразийского экономического союз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ть целесообразность включения в соответствующие нормативные правовые акты определения понятия "информационная продукция" (внесения изменений в это определение) и распространения его применения в отношении настольных игр, а также иной продукции, предназначенной для детей и подростков, которая может содержать изображения, причиняющие вред их здоровью и развити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несении изменений в технические регламенты Таможенного союза "О безопасности продукции, предназначенной для детей и подростков" (ТР ТС 007/2011) и "О безопасности игрушек" (ТР ТС 008/2011), а также в Единые санитарно-эпидемиологические и гигиенические требования к продукции (товарам), подлежащей санитарно-эпидемиологическому надзору (контролю)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. № 299, учитывать возможность регламентации показателей, касающихся защиты детей и подростков от информации, причиняющей вред их здоровью и развит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