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3d9" w14:textId="4636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функционирования единого рынка услуг в сфере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31 января 2023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10 декабря 2021 г. № 22 "Об обеспечении функционирования единого рынка услуг в сфере строительства"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в целях обеспечения условий для применения правил единого рынка услуг в рамках Союза в сфере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отношении секторов (подсекторов) услуг,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секторов (подсекторов) услуг, в которых функционирует единый рынок услуг в рамках Евразийского экономического союза, утвержденный Решением Высшего Евразийского экономического совета от 23 декабря 2014 г. № 110, руководствоваться сопоставительным перечнем разрешений, выдаваемых юридическим лицам, индивидуальным предпринимателям или физическим лицам в государствах – членах Союза для осуществления деятельности в указанной сфере, размещенным на официальном сайте Союза по адресу: https://eec.eaeunion.org/comission/department/dobd/public/comparative_list, а также представлять в Евразийскую экономическую комиссию в целях актуализации сопоставительного перечня информацию об изменении сведений, касающихся включенных в этот перечень документов, в месячный срок с даты таких изменений.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