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1530" w14:textId="0ff1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перспективных направлениях сотрудничества государств – членов Евразийского экономического союза в сфере водородной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24 января 2023 года № 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абзацем вторым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Договору о Евразийском экономическом союзе от 29 мая 2014 года),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Основных направлений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промышленного сотрудничества в рамках Евразийского экономического союза до 2025 года, утвержденных Решением Евразийского межправительственного совета от 30 апреля 2021 г. № 5,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важность создания условий для использования промышленного потенциала Евразийского экономического союза (далее – Союз) в целях развития промышленной кооперации в сфере водородной энергетики на территориях государств – членов Союза (далее – государства-члены),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 с даты опубликования настоящей Рекомендации на официальном сайте Союза: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Учитывать возможность использования каталога научно-исследовательских проектов, оборудования и комплектующих в государствах – членах Евразийского экономического союза в сфере водородной энергетики, размещенного на официальном сайте Союза по адресу: https://eec.eaeunion.org/comission/department/dep_prom/bazy-dannykh-reestry/.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Содействовать участию производителей в кооперационных и технологических цепочках в части создания оборудования для производства, хранения, транспортировки и применения водорода.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Проработать вопрос развития с учетом интеграционного потенциала Союза научно-технического сотрудничества и кооперации, в том числе в части: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обмена опытом в сфере производства, хранения и транспортировки водорода;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стимулирования проведения совместных научных исследований и разработки технологий организациями государств-членов по следующим перспективным направлениям сотрудничества в сфере водородной энергетики: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низкоуглеродного водорода методом электролиза воды за счет использования электрической энергии атомных электростанций, малых гидроэлектростанций и возобновляемых источников энергии;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низкоуглеродного водорода различными методами из углеводородов;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компримирование, ожижение, хранение и транспортировка водорода;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водородный транспорт и инфраструктура, необходимая для его применения;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для твердооксидных электролизеров и топливных элементов, а также для применения перспективных технологий хранения водорода.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