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bf3c" w14:textId="4aab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по которым осуществляется подготовка индикативных балансов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 февраля 2023 года № 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которым осуществляется подготовка индикативных балансов (приложение к распоряжению Евразийского межправительственного совета от 21 июня 2022 г. № 8),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