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c650" w14:textId="f56c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мерах, принимаемых по итогам отчета Коллегии Евразийской экономической комиссии о мониторинге выполнения плана разработки технических регламентов Евразийского экономического союза и внесения в них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20 октября 2023 года № 34.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отчет Коллегии Евразийской экономической комиссии (далее – Комиссия) о мониторинге выполнения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Евразийского экономического союза и внесения в них изменений, утвержденного Решением Совета Евразийской экономической комиссии от 23 апреля 2021 г. № 57 (далее – план), информацию о выполнении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25 ноября 2022 г. № 49 и предложения о повышении эффективности разработки технических регламентов Евразийского экономического союза (далее соответственно –технические регламенты, Союз) и внесения в них изменений: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Просить правительства государств – членов Союза (далее – государства-члены) поручить органам государственной власти, определенным в качестве разработчиков и соразработчиков технических регламентов и изменений к ним, активизировать работу и представить в Комиссию до 1 января 2024 г.: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Правительство Республики Армения – первую редакцию проекта изменений в технический регламент по пункту 12 раздела II плана;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 Правительство Республики Казахстан: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первую редакцию проекта изменений в технический регламент – по пункту 29 раздела II плана;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доработанный проект технического регламента с комплектом документов к нему для направления на внутригосударственное согласование в государства-члены – по пункту 2 раздела I плана;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Правительства Республики Казахстан по результатам внутригосударственного согласования – по пунктам 22 и 30 раздела II плана;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Правительство Российской Федерации: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первую редакцию проектов технических регламентов и изменений к ним – по пункту 5 раздела I и пунктам 17, 31, 32, 35, 38 – 40 и 42 раздела II плана;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доработанный проект изменений в технический регламент с комплектом документов к нему для направления на внутригосударственное согласование в государства-члены – по пункту 15 раздела II плана;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Правительства Российской Федерации по результатам внутригосударственного согласования – по пунктам 13, 22, 24 и 30 раздела II плана.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Правительство Республики Казахстан до 1 декабря 2023 г. согласовать внесение проекта технического регламента "О безопасности легкорельсового транспорта", одобренного распоряжением Коллегии Евразийской экономической комиссии от 6 сентября 2022 г. № 155, на рассмотрение Совета Комиссии или представить в Комиссию информацию об итогах анализа регуляторного воздействия указанного проекта технического регламента в целях обсуждения с уполномоченными органами государств-членов.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с даты его опубликования на официальном сайте Союза.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