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399f" w14:textId="cbc3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27 сентября 2023 года № 30.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план мероприятий по реализации Стратегических направлений развития евразийской экономической интеграции до 2025 года,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апреля 2021 г. № 4, следующее изменение: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1.1.2 в графе четвертой слова "II полугодие 2023 года" заменить словами "II полугодие 2024 года".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принятия.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