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b996" w14:textId="276b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ванадий-алюминиевой лигатуры для производства титановых слитков, сплавов и слябов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декабря 2023 года № 157.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7.1.64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"7.1.64. Ванадий-алюминиевая лигатура, классифицируемая кодом 8112 92 910 1 ТН ВЭД ЕАЭС, предназначенная для производства титановых слитков, сплавов и слябов и ввозимая в Республику Казахстан в объеме не более 400 тонн в период с даты вступления в силу Решения Совета Евразийской экономической комиссии от 12 декабря 2023 г. № 157 по 31 декабря 2024 г. включительно и в объеме не более 450 тонн с 1 января 2025 г. по 31 декабря 2025 г. включительно.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предоставления указанной тарифной льготы является наличие подтверждения целевого назначения ввозимого товара, выданного уполномоченным органом исполнительной власти Республики Казахстан и содержащего сведения о количестве товара и организациях, осуществляющих поставку и ввоз такого товара.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12 декабря 2023 г. № 157 по 31 декабря 2025 г. включительно.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товаров, в отношении которых применяется тарифная льгота, допускается исключительно на территории Республики Казахстан в целях, указанных в абзаце первом настоящего подпункта.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ограничения по пользованию товарами действуют до момента поступления товаров на склад предприятия-производителя титановых слитков, сплавов и слябов. Документом, подтверждающим поступление товаров на склад такого предприятия, является акт приема или приема-передачи таких товаров либо его копия.".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"7.1.63" заменить цифрами "7.1.64".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опубликования, но не ранее 1 января 2024 г.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