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92ef" w14:textId="8ca9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ноября 2023 года № 131.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утвержденное Решением Комиссии Таможенного союза от 18 июня 2010 г. № 317,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г. № 131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тексту слова "ветеринарные требования" в соответствующем падеже заменить словами "ветеринарные (ветеринарно-санитарные) требования" в соответствующем падеже.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2.1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2.1.3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"2.1.3. "ветеринарный сертификат" – документ, выдаваемый уполномоченным органом в области ветеринарии или компетентным органом третьей страны на подконтрольные ветеринарному контролю (надзору) товары, подлежащие ввозу, перемещению (перевозке), и удостоверяющий их безопасность в ветеринарно-санитарном отношении и (или) благополучие административных территорий мест производства этих товаров по заразным болезням животных, в том числе болезням, общим для человека и животных;";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подпункт 2.1.8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"состояния" дополнить словом "(ситуации)";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подпункт 2.1.9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"состояние" дополнить словом "(ситуация)";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подпункт 2.1.11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"2.1.11. "ветеринарное лекарственное средство" – средство, представляющее собой вещество либо содержащее вещество или комбинацию веществ, вступающее в контакт с организмом животного и предназначенное для лечения, профилактики болезней животных, реабилитации, коррекции или изменения физиологических функций организма животного (в том числе средство для наркоза), сохранения, предотвращения или прерывания беременности, эвтаназии, а также для диагностики болезней животных (за исключением веществ или их комбинаций, не контактирующих с организмом животного). К ветеринарным лекарственным средствам относятся действующие вещества, в том числе фармацевтические субстанции, а также ветеринарные лекарственные препараты;";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подпунктом 2.1.15 следующего содержания: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"2.1.15. "эпизоотическое благополучие" – отсутствие в популяции животных на определенной территории заразных болезней животных, доказанное по результатам ветеринарного контроля (надзора).".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3.8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первого дополнить абзацем следующего содержания: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"Ввоз подконтрольных товаров на таможенную территорию Союза возможен в сопровождении ветеринарных сертификатов, формы которых соответствуют формам Единых ветеринарных сертификатов на ввозимые на таможенную территорию Евразийского экономического союза подконтрольные товары из третьих стран, утвержденным Решением Комиссии Таможенного союза от 7 апреля 2011 г. № 607, или ветеринарных сертификатов, формы которых отличаются от форм указанных Единых ветеринарных сертификатов и согласованы уполномоченными органами и компетентными органами стран-экспортеров в порядке, определенном Едиными ветеринарными (ветеринарно-санитарными) требованиями.".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3.13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"перевозка и использование лекарственных средств" заменить словами "перемещение (перевозка) и использование ветеринарных лекарственных препаратов";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 слова "лекарственных средств" заменить словами "ветеринарных лекарственных препаратов";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абзац третий заменить абзацами следующего содержания: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"Ввоз на таможенную территорию Союза и перемещение (перевозка) с территории одного государства-члена на территорию другого государства-члена ветеринарных лекарственных средств, кормовых добавок химического и микробиологического синтеза, а также дезинфицирующих, дезинсекционных и дезакаризационных средств ветеринарного назначения осуществляются без ветеринарного сертификата в сопровождении документа производителя товара, подтверждающего его качество и безопасность.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таможенную территорию Союза и перемещение (перевозка) с территории одного государства-члена на территорию другого государства-члена диагностических средств ветеринарного назначения осуществляются без ветеринарного сертификата в сопровождении документа производителя товара, подтверждающего его качество.".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3.14.3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3.14 дополнить словами "и Правилами организации проведения лабораторных исследований (испытаний) при осуществлении ветеринарного контроля (надзора), утвержденными Решением Совета Евразийской экономической комиссии от 10 ноября 2017 г. № 80".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3.18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"состояния" дополнить словом "(ситуации)".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4.3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если иное не предусмотрено Едиными ветеринарными (ветеринарно-санитарными) требованиями".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пункте 4.6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предложение первое абзаца первого после слова "получателей" дополнить словами "в случаях, предусмотренных законодательством государств-членов,";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четвертый исключить.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6.2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если иное не предусмотрено Едиными ветеринарными (ветеринарно-санитарными) требованиями".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пунктах 6.8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"печатью и"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пункте 11.2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"единой электронной системы" заменить словами "автоматизированных информационных систем".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11.3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