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07b" w14:textId="f2b9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мяса и мясной продукции" (ТР ТС 034/2013)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98.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технический регламент Таможенного союза "О безопасности мяса и мясной продукции" (ТР ТС 034/2013), принятый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98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технический регламент Таможенного союза "О безопасности мяса и мясной продукции" (ТР ТС 034/2013)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"Фактические показатели белка и жира мясной продукции для детского питания не должны выходить за пределы допустимых уровней,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Раздел XI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Показатели пищевой ценности продуктов убоя и мясной продукции в маркировке указываются с учетом допустимых отклонений.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пределы фактических значений содержания пищевых веществ при указании информации о пищевой ценности продуктов убоя и мясной продукции составляют: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 – не менее 80 процентов от значения, указанного в маркировке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жир, углеводы, энергетическая ценность (калорийность) – не более 120 процентов от значения, указанного в маркировке продукции.".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