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84fd" w14:textId="a038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Евразийского экономического союза "О безопасности нефти, подготовленной к транспортировке и (или) использованию" (ТР ЕАЭС 045/2017)</w:t>
      </w:r>
    </w:p>
    <w:p>
      <w:pPr>
        <w:spacing w:after="0"/>
        <w:ind w:left="0"/>
        <w:jc w:val="both"/>
      </w:pPr>
      <w:r>
        <w:rPr>
          <w:rFonts w:ascii="Times New Roman"/>
          <w:b w:val="false"/>
          <w:i w:val="false"/>
          <w:color w:val="000000"/>
          <w:sz w:val="28"/>
        </w:rPr>
        <w:t>Решение Совета Евразийской экономической комиссии от 29 августа 2023 года № 89.</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технический регламент Евразийского экономического союза "О безопасности нефти, подготовленной к транспортировке и (или) использованию" (ТР ЕАЭС 045/2017), принятый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декабря 2017 г. № 89,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что паспорта, оформленные на партии нефти до даты вступления настоящего Решения в силу, действительны до 1 ноября 2023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августа 2023 г. № 89</w:t>
            </w:r>
          </w:p>
        </w:tc>
      </w:tr>
    </w:tbl>
    <w:bookmarkStart w:name="z10" w:id="0"/>
    <w:p>
      <w:pPr>
        <w:spacing w:after="0"/>
        <w:ind w:left="0"/>
        <w:jc w:val="left"/>
      </w:pPr>
      <w:r>
        <w:rPr>
          <w:rFonts w:ascii="Times New Roman"/>
          <w:b/>
          <w:i w:val="false"/>
          <w:color w:val="000000"/>
        </w:rPr>
        <w:t xml:space="preserve"> ИЗМЕНЕНИЯ,</w:t>
      </w:r>
    </w:p>
    <w:bookmarkEnd w:id="0"/>
    <w:p>
      <w:pPr>
        <w:spacing w:after="0"/>
        <w:ind w:left="0"/>
        <w:jc w:val="left"/>
      </w:pPr>
    </w:p>
    <w:p>
      <w:pPr>
        <w:spacing w:after="0"/>
        <w:ind w:left="0"/>
        <w:jc w:val="left"/>
      </w:pPr>
      <w:r>
        <w:rPr>
          <w:rFonts w:ascii="Times New Roman"/>
          <w:b/>
          <w:i w:val="false"/>
          <w:color w:val="000000"/>
        </w:rPr>
        <w:t xml:space="preserve"> вносимые в технический регламент Евразийского экономического союза "О безопасности нефти, подготовленной к транспортировке и (или) использованию"</w:t>
      </w:r>
    </w:p>
    <w:bookmarkStart w:name="z12" w:id="1"/>
    <w:p>
      <w:pPr>
        <w:spacing w:after="0"/>
        <w:ind w:left="0"/>
        <w:jc w:val="left"/>
      </w:pPr>
      <w:r>
        <w:rPr>
          <w:rFonts w:ascii="Times New Roman"/>
          <w:b/>
          <w:i w:val="false"/>
          <w:color w:val="000000"/>
        </w:rPr>
        <w:t xml:space="preserve"> (ТР ЕАЭС 045/2017)</w:t>
      </w:r>
    </w:p>
    <w:bookmarkEnd w:id="1"/>
    <w:p>
      <w:pPr>
        <w:spacing w:after="0"/>
        <w:ind w:left="0"/>
        <w:jc w:val="left"/>
      </w:pPr>
    </w:p>
    <w:p>
      <w:pPr>
        <w:spacing w:after="0"/>
        <w:ind w:left="0"/>
        <w:jc w:val="both"/>
      </w:pP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после абзаца седьмого дополнить абзацем следующего содержания: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"паспорт", "паспорт нефти" – документ, содержащий сведения о выпускаемой в обращение и находящейся в обращении нефти и устанавливающий соответствие фактических значений показателей нефти, полученных при испытании проб (образцов) нефти, требованиям настоящего технического регламента;".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подпункте "а"</w:t>
      </w:r>
      <w:r>
        <w:rPr>
          <w:rFonts w:ascii="Times New Roman"/>
          <w:b w:val="false"/>
          <w:i w:val="false"/>
          <w:color w:val="000000"/>
          <w:sz w:val="28"/>
        </w:rPr>
        <w:t xml:space="preserve"> слово ", оформившим" заменить словами "или транспортной организацией, оформившими";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w:t>
      </w:r>
      <w:r>
        <w:rPr>
          <w:rFonts w:ascii="Times New Roman"/>
          <w:b w:val="false"/>
          <w:i w:val="false"/>
          <w:color w:val="000000"/>
          <w:sz w:val="28"/>
        </w:rPr>
        <w:t>подпункт "в"</w:t>
      </w:r>
      <w:r>
        <w:rPr>
          <w:rFonts w:ascii="Times New Roman"/>
          <w:b w:val="false"/>
          <w:i w:val="false"/>
          <w:color w:val="000000"/>
          <w:sz w:val="28"/>
        </w:rPr>
        <w:t xml:space="preserve"> после слов "изготовлена (произведена)" дополнить словами "и (или) транспортируется";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"г"</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нормативные значения показателей нефти, установленные в требованиях к показателям нефти согласно приложению № 1, а также фактические результаты лабораторных испытаний с указанием наименования собственной испытательной лаборатории (изготовителя (производителя) или транспортной организации) или аккредитованной испытательной лаборатории, включенной в единый реестр органов по оценке соответствия Евразийского экономического союза (далее – единый реестр). Допускается указание в паспорте нефти (в дополнение к требованиям, предусмотренным приложением № 1 к настоящему техническому регламенту) значений показателей нефти, установленных в документе, в соответствии с которым изготовлена (произведена) и (или) транспортируется нефть (при наличии);";</w:t>
      </w:r>
    </w:p>
    <w:bookmarkStart w:name="z20" w:id="2"/>
    <w:p>
      <w:pPr>
        <w:spacing w:after="0"/>
        <w:ind w:left="0"/>
        <w:jc w:val="both"/>
      </w:pPr>
      <w:r>
        <w:rPr>
          <w:rFonts w:ascii="Times New Roman"/>
          <w:b w:val="false"/>
          <w:i w:val="false"/>
          <w:color w:val="000000"/>
          <w:sz w:val="28"/>
        </w:rPr>
        <w:t xml:space="preserve">
      г) дополнить пунктом "и" следующего содержания: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фамилия, инициалы и подпись лица, получившего паспорт (при приеме нефти от грузоотправителя на транспортировку магистральным трубопроводом и сдаче нефти грузополучателю по итогам транспортировки магистральным трубопроводом).";</w:t>
      </w:r>
    </w:p>
    <w:bookmarkStart w:name="z22" w:id="3"/>
    <w:p>
      <w:pPr>
        <w:spacing w:after="0"/>
        <w:ind w:left="0"/>
        <w:jc w:val="both"/>
      </w:pPr>
      <w:r>
        <w:rPr>
          <w:rFonts w:ascii="Times New Roman"/>
          <w:b w:val="false"/>
          <w:i w:val="false"/>
          <w:color w:val="000000"/>
          <w:sz w:val="28"/>
        </w:rPr>
        <w:t>
      3. Дополнить пунктом 6</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xml:space="preserve">. Паспорт нефти составляется по форме и в соответствии с правилами согласно приложению №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пункте 10 </w:t>
      </w:r>
      <w:r>
        <w:rPr>
          <w:rFonts w:ascii="Times New Roman"/>
          <w:b w:val="false"/>
          <w:i w:val="false"/>
          <w:color w:val="000000"/>
          <w:sz w:val="28"/>
        </w:rPr>
        <w:t xml:space="preserve"> слова "указанным в приложении" заменить словами "указанным в приложении №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13</w:t>
      </w:r>
      <w:r>
        <w:rPr>
          <w:rFonts w:ascii="Times New Roman"/>
          <w:b w:val="false"/>
          <w:i w:val="false"/>
          <w:color w:val="000000"/>
          <w:sz w:val="28"/>
        </w:rPr>
        <w:t xml:space="preserve"> слова "Методы испытаний" заменить словами "Методы и периодичность испытаний".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w:t>
      </w:r>
      <w:r>
        <w:rPr>
          <w:rFonts w:ascii="Times New Roman"/>
          <w:b w:val="false"/>
          <w:i w:val="false"/>
          <w:color w:val="000000"/>
          <w:sz w:val="28"/>
        </w:rPr>
        <w:t>Пункт 14</w:t>
      </w:r>
      <w:r>
        <w:rPr>
          <w:rFonts w:ascii="Times New Roman"/>
          <w:b w:val="false"/>
          <w:i w:val="false"/>
          <w:color w:val="000000"/>
          <w:sz w:val="28"/>
        </w:rPr>
        <w:t xml:space="preserve"> после слова "Союза" дополнить словами ", а также нефть, находящаяся в обращении на рынке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w:t>
      </w:r>
      <w:r>
        <w:rPr>
          <w:rFonts w:ascii="Times New Roman"/>
          <w:b w:val="false"/>
          <w:i w:val="false"/>
          <w:color w:val="000000"/>
          <w:sz w:val="28"/>
        </w:rPr>
        <w:t>Пункт 15</w:t>
      </w:r>
      <w:r>
        <w:rPr>
          <w:rFonts w:ascii="Times New Roman"/>
          <w:b w:val="false"/>
          <w:i w:val="false"/>
          <w:color w:val="000000"/>
          <w:sz w:val="28"/>
        </w:rPr>
        <w:t xml:space="preserve"> после слов "(производителем) нефти лицом" дополнить словами "или транспортной организацией".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"б"</w:t>
      </w:r>
      <w:r>
        <w:rPr>
          <w:rFonts w:ascii="Times New Roman"/>
          <w:b w:val="false"/>
          <w:i w:val="false"/>
          <w:color w:val="000000"/>
          <w:sz w:val="28"/>
        </w:rPr>
        <w:t xml:space="preserve"> пункта 16:</w:t>
      </w:r>
    </w:p>
    <w:bookmarkStart w:name="z29" w:id="4"/>
    <w:p>
      <w:pPr>
        <w:spacing w:after="0"/>
        <w:ind w:left="0"/>
        <w:jc w:val="both"/>
      </w:pPr>
      <w:r>
        <w:rPr>
          <w:rFonts w:ascii="Times New Roman"/>
          <w:b w:val="false"/>
          <w:i w:val="false"/>
          <w:color w:val="000000"/>
          <w:sz w:val="28"/>
        </w:rPr>
        <w:t>
      а) после слов "собственной испытательной лабораторией" дополнить словами "(изготовителя (производителя) или транспортной организации)";</w:t>
      </w:r>
    </w:p>
    <w:bookmarkEnd w:id="4"/>
    <w:bookmarkStart w:name="z30" w:id="5"/>
    <w:p>
      <w:pPr>
        <w:spacing w:after="0"/>
        <w:ind w:left="0"/>
        <w:jc w:val="both"/>
      </w:pPr>
      <w:r>
        <w:rPr>
          <w:rFonts w:ascii="Times New Roman"/>
          <w:b w:val="false"/>
          <w:i w:val="false"/>
          <w:color w:val="000000"/>
          <w:sz w:val="28"/>
        </w:rPr>
        <w:t xml:space="preserve">
      б) слово "Единый" заменить словом "единый".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w:t>
      </w:r>
      <w:r>
        <w:rPr>
          <w:rFonts w:ascii="Times New Roman"/>
          <w:b w:val="false"/>
          <w:i w:val="false"/>
          <w:color w:val="000000"/>
          <w:sz w:val="28"/>
        </w:rPr>
        <w:t>Пункт 17</w:t>
      </w:r>
      <w:r>
        <w:rPr>
          <w:rFonts w:ascii="Times New Roman"/>
          <w:b w:val="false"/>
          <w:i w:val="false"/>
          <w:color w:val="000000"/>
          <w:sz w:val="28"/>
        </w:rPr>
        <w:t xml:space="preserve"> после слова "испытаний" дополнить словами ", в том числе определение их периодичности,".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В нумерационном заголовке приложения к указанному техническому регламенту слово "</w:t>
      </w:r>
      <w:r>
        <w:rPr>
          <w:rFonts w:ascii="Times New Roman"/>
          <w:b w:val="false"/>
          <w:i w:val="false"/>
          <w:color w:val="000000"/>
          <w:sz w:val="28"/>
        </w:rPr>
        <w:t>ПРИЛОЖЕНИЕ</w:t>
      </w:r>
      <w:r>
        <w:rPr>
          <w:rFonts w:ascii="Times New Roman"/>
          <w:b w:val="false"/>
          <w:i w:val="false"/>
          <w:color w:val="000000"/>
          <w:sz w:val="28"/>
        </w:rPr>
        <w:t>" заменить словами "ПРИЛОЖЕНИЕ № 1".</w:t>
      </w:r>
    </w:p>
    <w:bookmarkStart w:name="z33" w:id="6"/>
    <w:p>
      <w:pPr>
        <w:spacing w:after="0"/>
        <w:ind w:left="0"/>
        <w:jc w:val="both"/>
      </w:pPr>
      <w:r>
        <w:rPr>
          <w:rFonts w:ascii="Times New Roman"/>
          <w:b w:val="false"/>
          <w:i w:val="false"/>
          <w:color w:val="000000"/>
          <w:sz w:val="28"/>
        </w:rPr>
        <w:t>
      11. Дополнить приложением № 2 следующего содержания: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безопасности нефти,</w:t>
            </w:r>
            <w:r>
              <w:br/>
            </w:r>
            <w:r>
              <w:rPr>
                <w:rFonts w:ascii="Times New Roman"/>
                <w:b w:val="false"/>
                <w:i w:val="false"/>
                <w:color w:val="000000"/>
                <w:sz w:val="20"/>
              </w:rPr>
              <w:t>подготовленной к</w:t>
            </w:r>
            <w:r>
              <w:br/>
            </w:r>
            <w:r>
              <w:rPr>
                <w:rFonts w:ascii="Times New Roman"/>
                <w:b w:val="false"/>
                <w:i w:val="false"/>
                <w:color w:val="000000"/>
                <w:sz w:val="20"/>
              </w:rPr>
              <w:t>транспортировке и (или)</w:t>
            </w:r>
            <w:r>
              <w:br/>
            </w:r>
            <w:r>
              <w:rPr>
                <w:rFonts w:ascii="Times New Roman"/>
                <w:b w:val="false"/>
                <w:i w:val="false"/>
                <w:color w:val="000000"/>
                <w:sz w:val="20"/>
              </w:rPr>
              <w:t>использованию"</w:t>
            </w:r>
            <w:r>
              <w:br/>
            </w:r>
            <w:r>
              <w:rPr>
                <w:rFonts w:ascii="Times New Roman"/>
                <w:b w:val="false"/>
                <w:i w:val="false"/>
                <w:color w:val="000000"/>
                <w:sz w:val="20"/>
              </w:rPr>
              <w:t>|(ТР ЕАЭС 045/2017)</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Форма паспорта нефти и правила его оформления</w:t>
      </w:r>
      <w:r>
        <w:br/>
      </w:r>
      <w:r>
        <w:rPr>
          <w:rFonts w:ascii="Times New Roman"/>
          <w:b/>
          <w:i w:val="false"/>
          <w:color w:val="000000"/>
        </w:rPr>
        <w:t xml:space="preserve">I. Форма паспорта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знак обращения продукции на рынке</w:t>
            </w:r>
          </w:p>
          <w:p>
            <w:pPr>
              <w:spacing w:after="20"/>
              <w:ind w:left="20"/>
              <w:jc w:val="both"/>
            </w:pPr>
            <w:r>
              <w:rPr>
                <w:rFonts w:ascii="Times New Roman"/>
                <w:b w:val="false"/>
                <w:i w:val="false"/>
                <w:color w:val="000000"/>
                <w:sz w:val="20"/>
              </w:rPr>
              <w:t>
Евразийского экономического союза</w:t>
            </w:r>
          </w:p>
          <w:p>
            <w:pPr>
              <w:spacing w:after="0"/>
              <w:ind w:left="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Товарный знак</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изготовителя</w:t>
            </w:r>
          </w:p>
          <w:p>
            <w:pPr>
              <w:spacing w:after="20"/>
              <w:ind w:left="20"/>
              <w:jc w:val="both"/>
            </w:pPr>
            <w:r>
              <w:rPr>
                <w:rFonts w:ascii="Times New Roman"/>
                <w:b w:val="false"/>
                <w:i w:val="false"/>
                <w:color w:val="000000"/>
                <w:sz w:val="20"/>
              </w:rPr>
              <w:t>
(производителя) нефти</w:t>
            </w:r>
          </w:p>
        </w:tc>
      </w:tr>
    </w:tbl>
    <w:p>
      <w:pPr>
        <w:spacing w:after="0"/>
        <w:ind w:left="0"/>
        <w:jc w:val="left"/>
      </w:pPr>
    </w:p>
    <w:p>
      <w:pPr>
        <w:spacing w:after="0"/>
        <w:ind w:left="0"/>
        <w:jc w:val="left"/>
      </w:pPr>
      <w:r>
        <w:rPr>
          <w:rFonts w:ascii="Times New Roman"/>
          <w:b/>
          <w:i w:val="false"/>
          <w:color w:val="000000"/>
        </w:rPr>
        <w:t xml:space="preserve"> Паспорт нефти</w:t>
      </w:r>
    </w:p>
    <w:p>
      <w:pPr>
        <w:spacing w:after="0"/>
        <w:ind w:left="0"/>
        <w:jc w:val="left"/>
      </w:pPr>
    </w:p>
    <w:p>
      <w:pPr>
        <w:spacing w:after="0"/>
        <w:ind w:left="0"/>
        <w:jc w:val="both"/>
      </w:pPr>
      <w:r>
        <w:rPr>
          <w:rFonts w:ascii="Times New Roman"/>
          <w:b w:val="false"/>
          <w:i w:val="false"/>
          <w:color w:val="000000"/>
          <w:sz w:val="28"/>
        </w:rPr>
        <w:t>
      № _______                                Дата выдачи _______________ 20___ г.</w:t>
      </w:r>
    </w:p>
    <w:p>
      <w:pPr>
        <w:spacing w:after="0"/>
        <w:ind w:left="0"/>
        <w:jc w:val="both"/>
      </w:pPr>
      <w:r>
        <w:rPr>
          <w:rFonts w:ascii="Times New Roman"/>
          <w:b w:val="false"/>
          <w:i w:val="false"/>
          <w:color w:val="000000"/>
          <w:sz w:val="28"/>
        </w:rPr>
        <w:t xml:space="preserve">       1. Наименование, место нахождения (адрес) изготовителя (производителя) нефти или продавца (импортера) либо уполномоченного изготовителем (производителем) нефти лица или транспортной организации</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Место изготовления (подготовки) нефти, либо место приема нефти на транспортировку магистральным трубопроводом, либо место сдачи нефти грузополучателю по итогам транспортировки магистральным трубопроводом, либо место перегрузки (перевалки) нефти на другие виды транспорта по итогам транспортировки магистральным трубопроводом___________________________________________________________________</w:t>
      </w:r>
    </w:p>
    <w:p>
      <w:pPr>
        <w:spacing w:after="0"/>
        <w:ind w:left="0"/>
        <w:jc w:val="both"/>
      </w:pPr>
      <w:r>
        <w:rPr>
          <w:rFonts w:ascii="Times New Roman"/>
          <w:b w:val="false"/>
          <w:i w:val="false"/>
          <w:color w:val="000000"/>
          <w:sz w:val="28"/>
        </w:rPr>
        <w:t xml:space="preserve">       2. Обозначение и наименование документа, в соответствии с которым изготовлена (подготовлена) и (или) транспортируется нефть (при наличии), ее наименование и обозначение в соответствии с этим документом</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3. Наименование собственной испытательной лаборатории (изготовителя (производителя) или транспортной организации) или аккредитованной испытательной лаборатории, включенной в единый реестр органов по оценке соответствия Евразийского экономического союза, регистрационный номер аттестата аккредитации (номер записи </w:t>
      </w:r>
    </w:p>
    <w:p>
      <w:pPr>
        <w:spacing w:after="0"/>
        <w:ind w:left="0"/>
        <w:jc w:val="both"/>
      </w:pPr>
      <w:r>
        <w:rPr>
          <w:rFonts w:ascii="Times New Roman"/>
          <w:b w:val="false"/>
          <w:i w:val="false"/>
          <w:color w:val="000000"/>
          <w:sz w:val="28"/>
        </w:rPr>
        <w:t>в реестре аккредитованных лиц)</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4. Номер партии_______________________, дата изготовления (подготовки), либо дата сдачи нефти грузополучателю по итогам транспортировки магистральным трубопроводом, либо дата перегрузки (перевалки) нефти на другие виды транспорта по итогам транспортировки магистральным трубопроводом____________________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5. Обозначение и наименование документа, в соответствии с которым была отобрана проба нефти</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Наименование места (объекта) отбора пробы</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7. Дата отбора пробы __________(дд.мм.гг), время ___________(hh:mm)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8"/>
          <w:p>
            <w:pPr>
              <w:spacing w:after="20"/>
              <w:ind w:left="20"/>
              <w:jc w:val="both"/>
            </w:pPr>
            <w:r>
              <w:rPr>
                <w:rFonts w:ascii="Times New Roman"/>
                <w:b w:val="false"/>
                <w:i w:val="false"/>
                <w:color w:val="000000"/>
                <w:sz w:val="20"/>
              </w:rPr>
              <w:t>
Метод испытаний</w:t>
            </w:r>
            <w:r>
              <w:rPr>
                <w:rFonts w:ascii="Times New Roman"/>
                <w:b w:val="false"/>
                <w:i w:val="false"/>
                <w:color w:val="000000"/>
                <w:vertAlign w:val="superscript"/>
              </w:rPr>
              <w:t>1</w:t>
            </w:r>
          </w:p>
          <w:bookmarkEnd w:id="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показателя по </w:t>
            </w:r>
          </w:p>
          <w:p>
            <w:pPr>
              <w:spacing w:after="20"/>
              <w:ind w:left="20"/>
              <w:jc w:val="both"/>
            </w:pPr>
            <w:r>
              <w:rPr>
                <w:rFonts w:ascii="Times New Roman"/>
                <w:b w:val="false"/>
                <w:i w:val="false"/>
                <w:color w:val="000000"/>
                <w:sz w:val="20"/>
              </w:rPr>
              <w:t>ТР ЕАЭС 045/2017</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 соответствии с ТР ЕАЭС 045/2017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сероводорода, млн</w:t>
            </w:r>
            <w:r>
              <w:rPr>
                <w:rFonts w:ascii="Times New Roman"/>
                <w:b w:val="false"/>
                <w:i w:val="false"/>
                <w:color w:val="000000"/>
                <w:vertAlign w:val="superscript"/>
              </w:rPr>
              <w:t>-1</w:t>
            </w:r>
            <w:r>
              <w:rPr>
                <w:rFonts w:ascii="Times New Roman"/>
                <w:b w:val="false"/>
                <w:i w:val="false"/>
                <w:color w:val="000000"/>
                <w:sz w:val="20"/>
              </w:rPr>
              <w:t xml:space="preserve">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метил- и этилмеркаптанов в сумме, млн</w:t>
            </w:r>
            <w:r>
              <w:rPr>
                <w:rFonts w:ascii="Times New Roman"/>
                <w:b w:val="false"/>
                <w:i w:val="false"/>
                <w:color w:val="000000"/>
                <w:vertAlign w:val="superscript"/>
              </w:rPr>
              <w:t>-1</w:t>
            </w:r>
            <w:r>
              <w:rPr>
                <w:rFonts w:ascii="Times New Roman"/>
                <w:b w:val="false"/>
                <w:i w:val="false"/>
                <w:color w:val="000000"/>
                <w:sz w:val="20"/>
              </w:rPr>
              <w:t xml:space="preserve">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хлористых солей,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насыщенных паров, кПа (мм рт. ст.)</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органических хлоридов во фракции, выкипающей до температуры 204 °C, млн</w:t>
            </w:r>
            <w:r>
              <w:rPr>
                <w:rFonts w:ascii="Times New Roman"/>
                <w:b w:val="false"/>
                <w:i w:val="false"/>
                <w:color w:val="000000"/>
                <w:vertAlign w:val="superscript"/>
              </w:rPr>
              <w:t>-1</w:t>
            </w:r>
            <w:r>
              <w:rPr>
                <w:rFonts w:ascii="Times New Roman"/>
                <w:b w:val="false"/>
                <w:i w:val="false"/>
                <w:color w:val="000000"/>
                <w:sz w:val="20"/>
              </w:rPr>
              <w:t xml:space="preserve">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показатели, установленные в документе, в соответствии с которым изготовлена (произведена) и (или) транспортируется нефть (при наличии)</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w:t>
      </w:r>
    </w:p>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 Указывается обозначение и пункт документа, содержащего положения о методе (методике) исследований (испытаний) и измерений.</w:t>
      </w:r>
    </w:p>
    <w:p>
      <w:pPr>
        <w:spacing w:after="0"/>
        <w:ind w:left="0"/>
        <w:jc w:val="both"/>
      </w:pPr>
      <w:bookmarkStart w:name="z43" w:id="9"/>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Допускается указание значений показателей нефти (в дополнение к значениям показателей согласно ТР ЕАЭС 045/2017), установленных в документе, в соответствии </w:t>
      </w:r>
    </w:p>
    <w:bookmarkEnd w:id="9"/>
    <w:p>
      <w:pPr>
        <w:spacing w:after="0"/>
        <w:ind w:left="0"/>
        <w:jc w:val="both"/>
      </w:pPr>
      <w:r>
        <w:rPr>
          <w:rFonts w:ascii="Times New Roman"/>
          <w:b w:val="false"/>
          <w:i w:val="false"/>
          <w:color w:val="000000"/>
          <w:sz w:val="28"/>
        </w:rPr>
        <w:t>с которым изготовлена (произведена) и (или) транспортируется нефть (при наличии).</w:t>
      </w:r>
    </w:p>
    <w:bookmarkStart w:name="z44"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Не определяется при температуре застывания нефти 10 °C и выше.</w:t>
      </w:r>
    </w:p>
    <w:bookmarkEnd w:id="10"/>
    <w:p>
      <w:pPr>
        <w:spacing w:after="0"/>
        <w:ind w:left="0"/>
        <w:jc w:val="both"/>
      </w:pPr>
      <w:bookmarkStart w:name="z45" w:id="11"/>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 xml:space="preserve">Периодичность проведения испытаний определяется на основании документа, </w:t>
      </w:r>
    </w:p>
    <w:bookmarkEnd w:id="11"/>
    <w:p>
      <w:pPr>
        <w:spacing w:after="0"/>
        <w:ind w:left="0"/>
        <w:jc w:val="both"/>
      </w:pPr>
      <w:r>
        <w:rPr>
          <w:rFonts w:ascii="Times New Roman"/>
          <w:b w:val="false"/>
          <w:i w:val="false"/>
          <w:color w:val="000000"/>
          <w:sz w:val="28"/>
        </w:rPr>
        <w:t>в соответствии с которым изготовлена (произведена) и (или) транспортируется нефть.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xml:space="preserve">
Паспорт оформил: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должность, организация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подпись</w:t>
            </w:r>
          </w:p>
        </w:tc>
        <w:tc>
          <w:tcPr>
            <w:tcW w:w="2460" w:type="dxa"/>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___________________</w:t>
            </w:r>
          </w:p>
          <w:bookmarkEnd w:id="13"/>
          <w:p>
            <w:pPr>
              <w:spacing w:after="20"/>
              <w:ind w:left="20"/>
              <w:jc w:val="both"/>
            </w:pPr>
            <w:r>
              <w:rPr>
                <w:rFonts w:ascii="Times New Roman"/>
                <w:b w:val="false"/>
                <w:i w:val="false"/>
                <w:color w:val="000000"/>
                <w:sz w:val="20"/>
              </w:rPr>
              <w:t>
Ф. И. О.</w:t>
            </w:r>
          </w:p>
        </w:tc>
      </w:tr>
      <w:tr>
        <w:trPr>
          <w:trHeight w:val="30" w:hRule="atLeast"/>
        </w:trPr>
        <w:tc>
          <w:tcPr>
            <w:tcW w:w="2460" w:type="dxa"/>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xml:space="preserve">
Паспорт получен: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должность, организация</w:t>
            </w:r>
          </w:p>
        </w:tc>
        <w:tc>
          <w:tcPr>
            <w:tcW w:w="0" w:type="auto"/>
            <w:gridSpan w:val="2"/>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________________________</w:t>
            </w:r>
          </w:p>
          <w:bookmarkEnd w:id="15"/>
          <w:p>
            <w:pPr>
              <w:spacing w:after="20"/>
              <w:ind w:left="20"/>
              <w:jc w:val="both"/>
            </w:pPr>
            <w:r>
              <w:rPr>
                <w:rFonts w:ascii="Times New Roman"/>
                <w:b w:val="false"/>
                <w:i w:val="false"/>
                <w:color w:val="000000"/>
                <w:sz w:val="20"/>
              </w:rPr>
              <w:t>
подпись</w:t>
            </w:r>
          </w:p>
        </w:tc>
        <w:tc>
          <w:tcPr>
            <w:tcW w:w="0" w:type="auto"/>
            <w:gridSpan w:val="2"/>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____________________</w:t>
            </w:r>
          </w:p>
          <w:bookmarkEnd w:id="16"/>
          <w:p>
            <w:pPr>
              <w:spacing w:after="20"/>
              <w:ind w:left="20"/>
              <w:jc w:val="both"/>
            </w:pPr>
            <w:r>
              <w:rPr>
                <w:rFonts w:ascii="Times New Roman"/>
                <w:b w:val="false"/>
                <w:i w:val="false"/>
                <w:color w:val="000000"/>
                <w:sz w:val="20"/>
              </w:rPr>
              <w:t>
Ф. И. О.</w:t>
            </w:r>
          </w:p>
        </w:tc>
      </w:tr>
    </w:tbl>
    <w:p>
      <w:pPr>
        <w:spacing w:after="0"/>
        <w:ind w:left="0"/>
        <w:jc w:val="left"/>
      </w:pPr>
    </w:p>
    <w:p>
      <w:pPr>
        <w:spacing w:after="0"/>
        <w:ind w:left="0"/>
        <w:jc w:val="left"/>
      </w:pPr>
      <w:r>
        <w:rPr>
          <w:rFonts w:ascii="Times New Roman"/>
          <w:b/>
          <w:i w:val="false"/>
          <w:color w:val="000000"/>
        </w:rPr>
        <w:t xml:space="preserve"> II. Правила заполнения паспорта</w:t>
      </w:r>
    </w:p>
    <w:p>
      <w:pPr>
        <w:spacing w:after="0"/>
        <w:ind w:left="0"/>
        <w:jc w:val="left"/>
      </w:pPr>
    </w:p>
    <w:p>
      <w:pPr>
        <w:spacing w:after="0"/>
        <w:ind w:left="0"/>
        <w:jc w:val="both"/>
      </w:pPr>
      <w:r>
        <w:rPr>
          <w:rFonts w:ascii="Times New Roman"/>
          <w:b w:val="false"/>
          <w:i w:val="false"/>
          <w:color w:val="000000"/>
          <w:sz w:val="28"/>
        </w:rPr>
        <w:t>
      На лицевой стороне паспорта размещается единый знак обращения продукции на рынке Евразийского экономического союза и товарный знак изготовителя (производителя) нефти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1 указываются наименование, место нахождения (адрес) юридического лица или фамилия, имя,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либо транспортной организацией, оформившей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место изготовления (подготовки) нефти, либо место приема нефти от грузоотправителя на транспортировку магистральным трубопроводом (или с использованием других видов транспорта – трубопроводного, минуя систему магистральных нефтепроводов, железнодорожного, автомобильного, речного, морского), либо место сдачи нефти грузополучателю по итогам транспортировки магистральным трубопроводом (или с использованием других видов транспорта – трубопроводного, минуя систему магистральных нефтепроводов, железнодорожного, автомобильного, речного, морского), либо место перегрузки (перевалки) нефти по итогам транспортировки магистральным трубопроводом на другие виды транспорта.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2 указываются обозначение и наименование документа, в соответствии с которым изготовлена (произведена) и (или) транспортируется нефть (при наличии), а также ее наименование и обозначение в соответствии с этим документом.</w:t>
      </w:r>
    </w:p>
    <w:bookmarkStart w:name="z60" w:id="17"/>
    <w:p>
      <w:pPr>
        <w:spacing w:after="0"/>
        <w:ind w:left="0"/>
        <w:jc w:val="both"/>
      </w:pPr>
      <w:r>
        <w:rPr>
          <w:rFonts w:ascii="Times New Roman"/>
          <w:b w:val="false"/>
          <w:i w:val="false"/>
          <w:color w:val="000000"/>
          <w:sz w:val="28"/>
        </w:rPr>
        <w:t>
      В пункте 3 указываются наименование собственной испытательной лаборатории (изготовителя (производителя) или транспортной организации) или аккредитованной испытательной лаборатории, включенной в единый реестр органов по оценке соответствия Евразийского экономического союза, производившей испытания нефти, на основе которых сформирован паспорт, и номер записи в реестре аккредитованных лиц.</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4 указываются номер партии в соответствии с номером маршрутного поручения (или актом приема-сдачи, или накладной на отгрузку, или коносаментом) и дата ее изготовления (подготовки), либо дата приема нефти от грузоотправителя на транспортировку магистральным нефтепроводом (или с использованием других видов транспорта – трубопроводного, минуя систему магистральных нефтепроводов, железнодорожного, автомобильного, речного, морского), либо дата сдачи нефти грузополучателю по итогам транспортировки магистральным трубопроводом (или с использованием других видов транспорта – трубопроводного, минуя систему магистральных нефтепроводов, железнодорожного, автомобильного, речного, морского), либо дата перегрузки (перевалки) нефти на другие виды транспорта по итогам транспортировки магистральным трубопроводом.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5 указываются обозначение и наименование документа, в соответствии с которым была отобрана проба (пробы) нефти.</w:t>
      </w:r>
    </w:p>
    <w:bookmarkStart w:name="z63" w:id="18"/>
    <w:p>
      <w:pPr>
        <w:spacing w:after="0"/>
        <w:ind w:left="0"/>
        <w:jc w:val="both"/>
      </w:pPr>
      <w:r>
        <w:rPr>
          <w:rFonts w:ascii="Times New Roman"/>
          <w:b w:val="false"/>
          <w:i w:val="false"/>
          <w:color w:val="000000"/>
          <w:sz w:val="28"/>
        </w:rPr>
        <w:t>
      В пункте 6 указывается наименование места отбора пробы нефти (резервуар, СИКН) либо объекта, на котором отбиралась проба (ПСП).</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7 указывается дата отбора пробы (проб) в соответствии с актом отбора пробы нефти либо период формирования объединенной пробы.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заполняется следующим образом.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2 указываются показатели, установленные техническим регламентом Евразийского экономического союза "О безопасности нефти, подготовленной к транспортировке и (или) использованию" (ТР ЕАЭС 045/2017), и показатели из документа, в соответствии с которым изготовлена (произведена) и (или) транспортируется нефть (документы по стандартизации, контрактные условия и т. п.)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3 указываются обозначение и пункты документов, в соответствии с которыми проводились испытания нефти, в том числе стандартов из перечня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ЕАЭС 045/2017 и осуществления оценки соответствия объектов технического регулирования, утверждаемого Евразийской экономической комиссией.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4 отображаются нормативные значения показателей нефти, установленные в ТР ЕАЭС 045/2017. Допускается указание значений показателей нефти, установленных в документах, в соответствии с которыми изготовлена (произведена) и (или) транспортируется нефть.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5 отображаются результаты испытаний нефти на соответствие требованиям ТР ЕАЭС 045/2017 и положениям документов, в соответствии с которым изготовлена (произведена) и (или) транспортируется нефть (при наличии), полученные при испытании нефти в лабораторных условиях, а также результаты измерений, полученные с применением средств измерений, технических систем и устройств с измерительными функциями, соответствующих требованиям, установленным законодательством в области обеспечения единства измерений государства – члена Евразийского экономического союза (далее – государство-член), на территории которого они применяются, и праву Союза в области обеспечения единства измерений (в том числе показания СИКН). </w:t>
      </w:r>
    </w:p>
    <w:bookmarkStart w:name="z70" w:id="19"/>
    <w:p>
      <w:pPr>
        <w:spacing w:after="0"/>
        <w:ind w:left="0"/>
        <w:jc w:val="both"/>
      </w:pPr>
      <w:r>
        <w:rPr>
          <w:rFonts w:ascii="Times New Roman"/>
          <w:b w:val="false"/>
          <w:i w:val="false"/>
          <w:color w:val="000000"/>
          <w:sz w:val="28"/>
        </w:rPr>
        <w:t>
      Паспорт нефти подписывается лицом, ответственным за его оформление, с указанием должности и наименования организации.</w:t>
      </w:r>
    </w:p>
    <w:bookmarkEnd w:id="19"/>
    <w:bookmarkStart w:name="z71" w:id="20"/>
    <w:p>
      <w:pPr>
        <w:spacing w:after="0"/>
        <w:ind w:left="0"/>
        <w:jc w:val="both"/>
      </w:pPr>
      <w:r>
        <w:rPr>
          <w:rFonts w:ascii="Times New Roman"/>
          <w:b w:val="false"/>
          <w:i w:val="false"/>
          <w:color w:val="000000"/>
          <w:sz w:val="28"/>
        </w:rPr>
        <w:t>
      При передаче нефти на транспортировку магистральным трубопроводом получение паспорта удостоверяется подписью представителя организации, принимающей нефть для транспортировки магистральным трубопроводом.</w:t>
      </w:r>
    </w:p>
    <w:bookmarkEnd w:id="20"/>
    <w:bookmarkStart w:name="z72" w:id="21"/>
    <w:p>
      <w:pPr>
        <w:spacing w:after="0"/>
        <w:ind w:left="0"/>
        <w:jc w:val="both"/>
      </w:pPr>
      <w:r>
        <w:rPr>
          <w:rFonts w:ascii="Times New Roman"/>
          <w:b w:val="false"/>
          <w:i w:val="false"/>
          <w:color w:val="000000"/>
          <w:sz w:val="28"/>
        </w:rPr>
        <w:t>
      В разделе "Заключение" указывается вывод о соответствии (несоответствии) нефти требованиям ТР ЕАЭС 045/2017.</w:t>
      </w:r>
    </w:p>
    <w:bookmarkEnd w:id="21"/>
    <w:bookmarkStart w:name="z73" w:id="22"/>
    <w:p>
      <w:pPr>
        <w:spacing w:after="0"/>
        <w:ind w:left="0"/>
        <w:jc w:val="both"/>
      </w:pPr>
      <w:r>
        <w:rPr>
          <w:rFonts w:ascii="Times New Roman"/>
          <w:b w:val="false"/>
          <w:i w:val="false"/>
          <w:color w:val="000000"/>
          <w:sz w:val="28"/>
        </w:rPr>
        <w:t>
      Оформление и изготовление паспорта (копий паспорта) осуществляется следующим образом.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оформляется на листах белой бумаги формата A4 (210 x 297 мм).</w:t>
      </w:r>
    </w:p>
    <w:bookmarkStart w:name="z75" w:id="23"/>
    <w:p>
      <w:pPr>
        <w:spacing w:after="0"/>
        <w:ind w:left="0"/>
        <w:jc w:val="both"/>
      </w:pPr>
      <w:r>
        <w:rPr>
          <w:rFonts w:ascii="Times New Roman"/>
          <w:b w:val="false"/>
          <w:i w:val="false"/>
          <w:color w:val="000000"/>
          <w:sz w:val="28"/>
        </w:rPr>
        <w:t>
      Паспорт составляется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государства-члена – на государственном языке государства-члена, в котором осуществляется выдача паспорта.</w:t>
      </w:r>
    </w:p>
    <w:bookmarkEnd w:id="23"/>
    <w:bookmarkStart w:name="z76" w:id="24"/>
    <w:p>
      <w:pPr>
        <w:spacing w:after="0"/>
        <w:ind w:left="0"/>
        <w:jc w:val="both"/>
      </w:pPr>
      <w:r>
        <w:rPr>
          <w:rFonts w:ascii="Times New Roman"/>
          <w:b w:val="false"/>
          <w:i w:val="false"/>
          <w:color w:val="000000"/>
          <w:sz w:val="28"/>
        </w:rPr>
        <w:t>
      Внесение в паспорт сведений, не предусмотренных настоящим разделом, а также сокращение слов (кроме общепринятых обозначений и сокращений) и любые исправления текста не допускаются.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Копии выданных паспортов изготавливаются заявителем на листах белой бумаги формата A4 (210 x 297 мм), заверяются печатью (если иное не установлено законодательством государства-члена) и подписью заявителя или лица организации-заявителя, уполномоченного в соответствии с законодательством государства-члена (с указанием наименования и реквизитов уполномочивающего документа).".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