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b74b" w14:textId="7d2b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приложение № 1 к Правилам определения страны происхождения отдельных видов товаров для целей государственных (муниципальных) закупок</w:t>
      </w:r>
    </w:p>
    <w:p>
      <w:pPr>
        <w:spacing w:after="0"/>
        <w:ind w:left="0"/>
        <w:jc w:val="both"/>
      </w:pPr>
      <w:r>
        <w:rPr>
          <w:rFonts w:ascii="Times New Roman"/>
          <w:b w:val="false"/>
          <w:i w:val="false"/>
          <w:color w:val="000000"/>
          <w:sz w:val="28"/>
        </w:rPr>
        <w:t>Решение Совета Евразийской экономической комиссии от 4 июля 2023 года № 78.</w:t>
      </w:r>
    </w:p>
    <w:p>
      <w:pPr>
        <w:spacing w:after="0"/>
        <w:ind w:left="0"/>
        <w:jc w:val="left"/>
      </w:pPr>
    </w:p>
    <w:bookmarkStart w:name="z4" w:id="0"/>
    <w:p>
      <w:pPr>
        <w:spacing w:after="0"/>
        <w:ind w:left="0"/>
        <w:jc w:val="both"/>
      </w:pPr>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приложение № 1</w:t>
      </w:r>
      <w:r>
        <w:rPr>
          <w:rFonts w:ascii="Times New Roman"/>
          <w:b w:val="false"/>
          <w:i w:val="false"/>
          <w:color w:val="000000"/>
          <w:sz w:val="28"/>
        </w:rPr>
        <w:t xml:space="preserve"> к Правилам определения страны происхождения отдельных видов товаров для целей государственных (муниципальных) закупок, утвержденным Решением Совета Евразийской экономической комиссии от 23 ноября 2020 г. № 105,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Совета Евразийской экономической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Армения</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Беларусь</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Казахстан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Кыргызской Республики</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Российской Федерации</w:t>
                  </w:r>
                  <w:r>
                    <w:rPr>
                      <w:rFonts w:ascii="Times New Roman"/>
                      <w:b w:val="false"/>
                      <w:i w:val="false"/>
                      <w:color w:val="000000"/>
                      <w:sz w:val="20"/>
                    </w:rPr>
                    <w:t>
</w:t>
                  </w:r>
                </w:p>
              </w:tc>
            </w:tr>
          </w:tbl>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Григорян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Петришенко</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Касымалиев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Оверчук</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4 июля 2023 г. № 78</w:t>
            </w:r>
          </w:p>
        </w:tc>
      </w:tr>
    </w:tbl>
    <w:bookmarkStart w:name="z9" w:id="2"/>
    <w:p>
      <w:pPr>
        <w:spacing w:after="0"/>
        <w:ind w:left="0"/>
        <w:jc w:val="left"/>
      </w:pPr>
      <w:r>
        <w:rPr>
          <w:rFonts w:ascii="Times New Roman"/>
          <w:b/>
          <w:i w:val="false"/>
          <w:color w:val="000000"/>
        </w:rPr>
        <w:t xml:space="preserve"> ИЗМЕНЕНИЯ,</w:t>
      </w:r>
    </w:p>
    <w:bookmarkEnd w:id="2"/>
    <w:bookmarkStart w:name="z10" w:id="3"/>
    <w:p>
      <w:pPr>
        <w:spacing w:after="0"/>
        <w:ind w:left="0"/>
        <w:jc w:val="left"/>
      </w:pPr>
      <w:r>
        <w:rPr>
          <w:rFonts w:ascii="Times New Roman"/>
          <w:b/>
          <w:i w:val="false"/>
          <w:color w:val="000000"/>
        </w:rPr>
        <w:t xml:space="preserve"> вносимые в приложение № 1 к Правилам определения страны происхождения отдельных видов товаров для целей государственных (муниципальных) закупок</w:t>
      </w:r>
    </w:p>
    <w:bookmarkEnd w:id="3"/>
    <w:p>
      <w:pPr>
        <w:spacing w:after="0"/>
        <w:ind w:left="0"/>
        <w:jc w:val="left"/>
      </w:pP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разделе IV</w:t>
      </w:r>
      <w:r>
        <w:rPr>
          <w:rFonts w:ascii="Times New Roman"/>
          <w:b w:val="false"/>
          <w:i w:val="false"/>
          <w:color w:val="000000"/>
          <w:sz w:val="28"/>
        </w:rPr>
        <w:t>:</w:t>
      </w:r>
    </w:p>
    <w:bookmarkStart w:name="z12" w:id="4"/>
    <w:p>
      <w:pPr>
        <w:spacing w:after="0"/>
        <w:ind w:left="0"/>
        <w:jc w:val="both"/>
      </w:pPr>
      <w:r>
        <w:rPr>
          <w:rFonts w:ascii="Times New Roman"/>
          <w:b w:val="false"/>
          <w:i w:val="false"/>
          <w:color w:val="000000"/>
          <w:sz w:val="28"/>
        </w:rPr>
        <w:t>
      а) в позиции "из 9401, из 9403 Мебель для офисов и предприятий торговли из 9401, из 9403 10 Мебель металлическая для офисов" в графе первой текст изложить в следующей редакции:</w:t>
      </w:r>
    </w:p>
    <w:bookmarkEnd w:id="4"/>
    <w:bookmarkStart w:name="z13" w:id="5"/>
    <w:p>
      <w:pPr>
        <w:spacing w:after="0"/>
        <w:ind w:left="0"/>
        <w:jc w:val="both"/>
      </w:pPr>
      <w:r>
        <w:rPr>
          <w:rFonts w:ascii="Times New Roman"/>
          <w:b w:val="false"/>
          <w:i w:val="false"/>
          <w:color w:val="000000"/>
          <w:sz w:val="28"/>
        </w:rPr>
        <w:t>
      "из 9401, из 9403 Мебель металлическая и ее части";</w:t>
      </w:r>
    </w:p>
    <w:bookmarkEnd w:id="5"/>
    <w:bookmarkStart w:name="z14" w:id="6"/>
    <w:p>
      <w:pPr>
        <w:spacing w:after="0"/>
        <w:ind w:left="0"/>
        <w:jc w:val="both"/>
      </w:pPr>
      <w:r>
        <w:rPr>
          <w:rFonts w:ascii="Times New Roman"/>
          <w:b w:val="false"/>
          <w:i w:val="false"/>
          <w:color w:val="000000"/>
          <w:sz w:val="28"/>
        </w:rPr>
        <w:t>
      б) позицию "из 9401, из 9403 Мебель для офисов и предприятий торговли 9403 60 300 0 Мебель деревянная магазинная из 9401, из 9403 30 Мебель деревянная для офисов" изложитьв следующей редакции:</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9401, из 9403 Мебель деревянная и ее части </w:t>
            </w:r>
          </w:p>
        </w:tc>
        <w:tc>
          <w:tcPr>
            <w:tcW w:w="6150" w:type="dxa"/>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необходимую для производства, модернизации и развития соответствующей продукции, на срок не менее 5 лет &lt;2&gt;; </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древесных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фрезерование;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обойные работы";</w:t>
            </w:r>
          </w:p>
          <w:p>
            <w:pPr>
              <w:spacing w:after="20"/>
              <w:ind w:left="20"/>
              <w:jc w:val="both"/>
            </w:pPr>
            <w:r>
              <w:rPr>
                <w:rFonts w:ascii="Times New Roman"/>
                <w:b w:val="false"/>
                <w:i w:val="false"/>
                <w:color w:val="000000"/>
                <w:sz w:val="20"/>
              </w:rPr>
              <w:t>
 </w:t>
            </w:r>
          </w:p>
        </w:tc>
      </w:tr>
    </w:tbl>
    <w:bookmarkStart w:name="z22" w:id="8"/>
    <w:p>
      <w:pPr>
        <w:spacing w:after="0"/>
        <w:ind w:left="0"/>
        <w:jc w:val="both"/>
      </w:pPr>
      <w:r>
        <w:rPr>
          <w:rFonts w:ascii="Times New Roman"/>
          <w:b w:val="false"/>
          <w:i w:val="false"/>
          <w:color w:val="000000"/>
          <w:sz w:val="28"/>
        </w:rPr>
        <w:t>
      в) позиции "из 9403 Мебель деревянная для спальни из 9403 Кровати деревянные для взрослых из 9403 Шкафы деревянные для спальни из 9403 Тумбы деревянные для спальни из 9403 Гарнитуры деревянные, наборы комплектной мебели для спальни из 9403 50 000, из 9403 60 100 Мебель деревянная для спальни, столовой и гостиной", "из 9403 Мебель деревянная для спальни прочая из 9403 Мебель деревянная для столовой и гостиной из 9403 Столы обеденные деревянные для столовой и гостиной из 9403 Столы журнальные деревянные из 9403 Шкафы деревянные для столовой и гостиной из 9403 50 000, из 9403 60 100 Мебель деревянная для спальни, столовой и гостиной", "из 9403 Гарнитуры и наборы комплектной мебели деревянные для столовой и гостиной из 9403 Мебель деревянная для столовой и гостиной прочая из 9403 50 000, из 9403 60 100 Мебель деревянная для спальни, столовой и гостиной", "из 9403 Диваны, софы, кушетки с деревянным каркасом, трансформируемые в кровати из 9403 Диваны, софы, кушетки детские и подростковые с деревянным каркасом, трансформируемые в кровати из 9403 Диваны, софы, кушетки с деревянным каркасом, трансформируемые в кровати, прочие из 9403 50 000, из 9403 60 100 Мебель деревянная для спальни, столовой и гостиной", "из 9403 20 Мебель металлическая прочая", "из 9403 40 Мебель кухонная", "из 9403 60 900 Мебель деревянная прочая" исключить;</w:t>
      </w:r>
    </w:p>
    <w:bookmarkEnd w:id="8"/>
    <w:bookmarkStart w:name="z23" w:id="9"/>
    <w:p>
      <w:pPr>
        <w:spacing w:after="0"/>
        <w:ind w:left="0"/>
        <w:jc w:val="both"/>
      </w:pPr>
      <w:r>
        <w:rPr>
          <w:rFonts w:ascii="Times New Roman"/>
          <w:b w:val="false"/>
          <w:i w:val="false"/>
          <w:color w:val="000000"/>
          <w:sz w:val="28"/>
        </w:rPr>
        <w:t>
      г) в позиции "из 9403 70 000 Мебель из пластмассовых материалов" в графе первой текст изложить в следующей редакции:</w:t>
      </w:r>
    </w:p>
    <w:bookmarkEnd w:id="9"/>
    <w:bookmarkStart w:name="z24" w:id="10"/>
    <w:p>
      <w:pPr>
        <w:spacing w:after="0"/>
        <w:ind w:left="0"/>
        <w:jc w:val="both"/>
      </w:pPr>
      <w:r>
        <w:rPr>
          <w:rFonts w:ascii="Times New Roman"/>
          <w:b w:val="false"/>
          <w:i w:val="false"/>
          <w:color w:val="000000"/>
          <w:sz w:val="28"/>
        </w:rPr>
        <w:t>
      "из 9403 70 000 Мебель из пластмассы".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разделе VI</w:t>
      </w:r>
      <w:r>
        <w:rPr>
          <w:rFonts w:ascii="Times New Roman"/>
          <w:b w:val="false"/>
          <w:i w:val="false"/>
          <w:color w:val="000000"/>
          <w:sz w:val="28"/>
        </w:rPr>
        <w:t xml:space="preserve"> в позиции "из 8203, из 8205 Инструмент ручной прочий Инструменты рабочие сменные для станков или для ручного инструмента (с механическим приводом или без него) из 8466 Оправки для крепления инструмента и самораскрывающиеся резьбонарезные головки для станков Оправки для крепления деталей на станках Головки делительные и прочие специальные приспособления для станков" в графе первой текст изложить в следующей редакции:</w:t>
      </w:r>
    </w:p>
    <w:bookmarkStart w:name="z26" w:id="11"/>
    <w:p>
      <w:pPr>
        <w:spacing w:after="0"/>
        <w:ind w:left="0"/>
        <w:jc w:val="both"/>
      </w:pPr>
      <w:r>
        <w:rPr>
          <w:rFonts w:ascii="Times New Roman"/>
          <w:b w:val="false"/>
          <w:i w:val="false"/>
          <w:color w:val="000000"/>
          <w:sz w:val="28"/>
        </w:rPr>
        <w:t>
      "из 8203, из 8205 Инструмент ручной прочий из 8207 Инструменты рабочие сменные для станков или для ручного инструмента (с механическим приводом или без него) из 8466 Оправки для крепления инструмента и самораскрывающиеся резьбонарезные головки для станков Оправки для крепления деталей на станках Головки делительные и прочие специальные приспособления для станков из 9017 Инструменты ручные для измерения линейных размеров 9017 30 000 0 Микрометры, кронциркули, штангенциркули и калибры".</w:t>
      </w:r>
    </w:p>
    <w:bookmarkEnd w:id="11"/>
    <w:bookmarkStart w:name="z27" w:id="12"/>
    <w:p>
      <w:pPr>
        <w:spacing w:after="0"/>
        <w:ind w:left="0"/>
        <w:jc w:val="both"/>
      </w:pPr>
      <w:r>
        <w:rPr>
          <w:rFonts w:ascii="Times New Roman"/>
          <w:b w:val="false"/>
          <w:i w:val="false"/>
          <w:color w:val="000000"/>
          <w:sz w:val="28"/>
        </w:rPr>
        <w:t>
      3. В разделе IX:</w:t>
      </w:r>
    </w:p>
    <w:bookmarkEnd w:id="12"/>
    <w:bookmarkStart w:name="z28" w:id="13"/>
    <w:p>
      <w:pPr>
        <w:spacing w:after="0"/>
        <w:ind w:left="0"/>
        <w:jc w:val="both"/>
      </w:pPr>
      <w:r>
        <w:rPr>
          <w:rFonts w:ascii="Times New Roman"/>
          <w:b w:val="false"/>
          <w:i w:val="false"/>
          <w:color w:val="000000"/>
          <w:sz w:val="28"/>
        </w:rPr>
        <w:t>
      а) в позиции "8544 70 000 0 Кабели волоконно-оптические" в графе второй в абзаце третьем слово "операций" заменить словами "операций (при наличии операции в технологическом процессе производства)";</w:t>
      </w:r>
    </w:p>
    <w:bookmarkEnd w:id="13"/>
    <w:bookmarkStart w:name="z29" w:id="14"/>
    <w:p>
      <w:pPr>
        <w:spacing w:after="0"/>
        <w:ind w:left="0"/>
        <w:jc w:val="both"/>
      </w:pPr>
      <w:r>
        <w:rPr>
          <w:rFonts w:ascii="Times New Roman"/>
          <w:b w:val="false"/>
          <w:i w:val="false"/>
          <w:color w:val="000000"/>
          <w:sz w:val="28"/>
        </w:rPr>
        <w:t>
      б) после позиции "8544 70 000 0 Кабели волоконно-оптические" дополнить позициями следующего содержания:</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"8546 10 000 0</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Изоляторы электрические стеклянные</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и (или) единой системы технологической документации для производства, модернизации и развития соответствующей продукции, на срок не менее 5 лет &lt;2&gt;;</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иностранных материалов (сырья) и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10 процентов цены общего количества материалов (сырья) и комплектующих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30 процентов цены общего количества материалов (сырья) и комплектующих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приготовление шихты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варка стекломассы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прессование стеклодеталей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повторная термообработка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изоляционных деталей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(армирование) изоляторов (при наличии) (5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43" w:id="17"/>
          <w:p>
            <w:pPr>
              <w:spacing w:after="20"/>
              <w:ind w:left="20"/>
              <w:jc w:val="both"/>
            </w:pPr>
            <w:r>
              <w:rPr>
                <w:rFonts w:ascii="Times New Roman"/>
                <w:b w:val="false"/>
                <w:i w:val="false"/>
                <w:color w:val="000000"/>
                <w:sz w:val="20"/>
              </w:rPr>
              <w:t>
из 8546 20 000 0</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Изоляторы электрические из керамики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8547</w:t>
            </w:r>
          </w:p>
          <w:p>
            <w:pPr>
              <w:spacing w:after="20"/>
              <w:ind w:left="20"/>
              <w:jc w:val="both"/>
            </w:pPr>
            <w:r>
              <w:rPr>
                <w:rFonts w:ascii="Times New Roman"/>
                <w:b w:val="false"/>
                <w:i w:val="false"/>
                <w:color w:val="000000"/>
                <w:sz w:val="20"/>
              </w:rPr>
              <w:t xml:space="preserve">
Арматура изолирующая для электроаппаратуры и приборов из керамики </w:t>
            </w:r>
          </w:p>
        </w:tc>
        <w:tc>
          <w:tcPr>
            <w:tcW w:w="6150" w:type="dxa"/>
            <w:tcBorders/>
            <w:tcMar>
              <w:top w:w="15" w:type="dxa"/>
              <w:left w:w="15" w:type="dxa"/>
              <w:bottom w:w="15" w:type="dxa"/>
              <w:right w:w="15" w:type="dxa"/>
            </w:tcMar>
            <w:vAlign w:val="center"/>
          </w:tcPr>
          <w:bookmarkStart w:name="z46" w:id="1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и (или) единой системы технологической документации для производства, модернизации и развития соответствующей продукции, на срок не менее 5 лет &lt;2&gt;;</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иностранных материалов (сырья) и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10 процентов цены общего количества материалов (сырья) и комплектующих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20 процентов цены общего количества материалов (сырья) и комплектующих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приготовление фарфоровой массы из входящих в рецепт первичных компонентов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(формование) керамического изоляционного тела изолятора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обжиг керамического изоляционного тела изолятора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(армирование) изоляторов (при наличии) (5 баллов)".</w:t>
            </w:r>
          </w:p>
          <w:p>
            <w:pPr>
              <w:spacing w:after="20"/>
              <w:ind w:left="20"/>
              <w:jc w:val="both"/>
            </w:pPr>
            <w:r>
              <w:rPr>
                <w:rFonts w:ascii="Times New Roman"/>
                <w:b w:val="false"/>
                <w:i w:val="false"/>
                <w:color w:val="000000"/>
                <w:sz w:val="20"/>
              </w:rPr>
              <w:t>
 </w:t>
            </w:r>
          </w:p>
        </w:tc>
      </w:tr>
    </w:tbl>
    <w:bookmarkStart w:name="z55" w:id="19"/>
    <w:p>
      <w:pPr>
        <w:spacing w:after="0"/>
        <w:ind w:left="0"/>
        <w:jc w:val="both"/>
      </w:pPr>
      <w:r>
        <w:rPr>
          <w:rFonts w:ascii="Times New Roman"/>
          <w:b w:val="false"/>
          <w:i w:val="false"/>
          <w:color w:val="000000"/>
          <w:sz w:val="28"/>
        </w:rPr>
        <w:t>
      4. В разделе X позицию "из 8701 21, из 8701 22, из 8701 23, из 8701 24, из 8701 29, из 8704 (кроме 8704 10) Автомобили грузовые" в графе первой после слов "из 8701 29," дополнить словами "из 8703 33,".</w:t>
      </w:r>
    </w:p>
    <w:bookmarkEnd w:id="19"/>
    <w:bookmarkStart w:name="z56" w:id="20"/>
    <w:p>
      <w:pPr>
        <w:spacing w:after="0"/>
        <w:ind w:left="0"/>
        <w:jc w:val="both"/>
      </w:pPr>
      <w:r>
        <w:rPr>
          <w:rFonts w:ascii="Times New Roman"/>
          <w:b w:val="false"/>
          <w:i w:val="false"/>
          <w:color w:val="000000"/>
          <w:sz w:val="28"/>
        </w:rPr>
        <w:t>
      5. Раздел XV после позиции "8528 59 Интерактивный комплекс &lt;29&gt;" дополнить позицией следующего содержания:</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7" w:id="21"/>
          <w:p>
            <w:pPr>
              <w:spacing w:after="20"/>
              <w:ind w:left="20"/>
              <w:jc w:val="both"/>
            </w:pPr>
            <w:r>
              <w:rPr>
                <w:rFonts w:ascii="Times New Roman"/>
                <w:b w:val="false"/>
                <w:i w:val="false"/>
                <w:color w:val="000000"/>
                <w:sz w:val="20"/>
              </w:rPr>
              <w:t>
"8528 62</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Проекторы, подключаемые непосредственно к и разработанные для использования с вычислительными машинами товарной позиции 8471</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59" w:id="22"/>
          <w:p>
            <w:pPr>
              <w:spacing w:after="20"/>
              <w:ind w:left="20"/>
              <w:jc w:val="both"/>
            </w:pPr>
            <w:r>
              <w:rPr>
                <w:rFonts w:ascii="Times New Roman"/>
                <w:b w:val="false"/>
                <w:i w:val="false"/>
                <w:color w:val="000000"/>
                <w:sz w:val="20"/>
              </w:rPr>
              <w:t>
1. Выполнение обязательных требований, в совокупности предоставляющих заявителю 20 баллов:</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 на конструкторскую и технологическую документацию для проектирования, производства, модернизации и развития соответствующей продукции на территориях государств-членов в соответствии со спецификацией на готовое изделие в следующем составе &lt;11&gt;:</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спецификация на готовое изделие с указанием сборочных единиц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(инструкция) по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схема деления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схема электрическая функциональная;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технологическая инструкция;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 текстов программ (исходных кодов) и двоичных файлов-микрокодов;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по компиляции и сборке встроенной базовой системы ввода и вывода и инсталляции ее двоичного образа в составе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&lt;10&gt;,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гарантийное и постгарантийное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научно-производственной базы (собственной или контрактной), расположенной на территории государства-члена и необходимой для разработки и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Необязательные требования (достаточно выполнить некоторые из них, чтобы получить необходимое количество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на территориях государств-членов следующих технологических операций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в продукции центрального процессора &lt;15&gt;,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&lt;16&gt; &lt;17&gt; (50 баллов) &lt;18&gt;;</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электронных модулей &lt;19&gt;, произведенных на территориях государств-членов, при этом расчет баллов осуществляется по формуле &lt;20&gt;:</w:t>
            </w:r>
          </w:p>
          <w:p>
            <w:pPr>
              <w:spacing w:after="20"/>
              <w:ind w:left="20"/>
              <w:jc w:val="both"/>
            </w:pPr>
            <w:r>
              <w:rPr>
                <w:rFonts w:ascii="Times New Roman"/>
                <w:b w:val="false"/>
                <w:i w:val="false"/>
                <w:color w:val="000000"/>
                <w:sz w:val="20"/>
              </w:rPr>
              <w:t>
</w:t>
            </w:r>
            <w:r>
              <w:rPr>
                <w:rFonts w:ascii="Times New Roman"/>
                <w:b w:val="false"/>
                <w:i w:val="false"/>
                <w:color w:val="000000"/>
                <w:sz w:val="20"/>
              </w:rPr>
              <w:t>B = ∑ (i=1,2…K) Bi/Ki,</w:t>
            </w:r>
          </w:p>
          <w:p>
            <w:pPr>
              <w:spacing w:after="20"/>
              <w:ind w:left="20"/>
              <w:jc w:val="both"/>
            </w:pPr>
            <w:r>
              <w:rPr>
                <w:rFonts w:ascii="Times New Roman"/>
                <w:b w:val="false"/>
                <w:i w:val="false"/>
                <w:color w:val="000000"/>
                <w:sz w:val="20"/>
              </w:rPr>
              <w:t>
</w:t>
            </w:r>
            <w:r>
              <w:rPr>
                <w:rFonts w:ascii="Times New Roman"/>
                <w:b w:val="false"/>
                <w:i w:val="false"/>
                <w:color w:val="000000"/>
                <w:sz w:val="20"/>
              </w:rPr>
              <w:t>где B – суммарное количество баллов за указанные технологические операции &lt;21&gt;;</w:t>
            </w:r>
          </w:p>
          <w:p>
            <w:pPr>
              <w:spacing w:after="20"/>
              <w:ind w:left="20"/>
              <w:jc w:val="both"/>
            </w:pPr>
            <w:r>
              <w:rPr>
                <w:rFonts w:ascii="Times New Roman"/>
                <w:b w:val="false"/>
                <w:i w:val="false"/>
                <w:color w:val="000000"/>
                <w:sz w:val="20"/>
              </w:rPr>
              <w:t>
</w:t>
            </w:r>
            <w:r>
              <w:rPr>
                <w:rFonts w:ascii="Times New Roman"/>
                <w:b w:val="false"/>
                <w:i w:val="false"/>
                <w:color w:val="000000"/>
                <w:sz w:val="20"/>
              </w:rPr>
              <w:t>K – количество неповторяющихся электронных модулей &lt;23&gt; в соответствии со спецификацией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Ki – общее количество неповторяющихся электронных модулей i-го вида &lt;23&gt; в соответствии со спецификацией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Bi – количество баллов, полученное i-м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кабельных сборок, произведенных на территориях государств-членов, для изделия (из кода 8544 ТН ВЭД ЕАЭС) (Bтоп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баллов по формуле:</w:t>
            </w:r>
          </w:p>
          <w:p>
            <w:pPr>
              <w:spacing w:after="20"/>
              <w:ind w:left="20"/>
              <w:jc w:val="both"/>
            </w:pPr>
            <w:r>
              <w:rPr>
                <w:rFonts w:ascii="Times New Roman"/>
                <w:b w:val="false"/>
                <w:i w:val="false"/>
                <w:color w:val="000000"/>
                <w:sz w:val="20"/>
              </w:rPr>
              <w:t>
</w:t>
            </w:r>
            <w:r>
              <w:rPr>
                <w:rFonts w:ascii="Times New Roman"/>
                <w:b w:val="false"/>
                <w:i w:val="false"/>
                <w:color w:val="000000"/>
                <w:sz w:val="20"/>
              </w:rPr>
              <w:t>B = Bтоп × K,</w:t>
            </w:r>
          </w:p>
          <w:p>
            <w:pPr>
              <w:spacing w:after="20"/>
              <w:ind w:left="20"/>
              <w:jc w:val="both"/>
            </w:pPr>
            <w:r>
              <w:rPr>
                <w:rFonts w:ascii="Times New Roman"/>
                <w:b w:val="false"/>
                <w:i w:val="false"/>
                <w:color w:val="000000"/>
                <w:sz w:val="20"/>
              </w:rPr>
              <w:t>
</w:t>
            </w:r>
            <w:r>
              <w:rPr>
                <w:rFonts w:ascii="Times New Roman"/>
                <w:b w:val="false"/>
                <w:i w:val="false"/>
                <w:color w:val="000000"/>
                <w:sz w:val="20"/>
              </w:rPr>
              <w:t>где К – количество кабельных сборок, удовлетворяющих требованиям, предъявляемым в целях отнесения их к продукции, произведенной на территориях государств-членов, деленное на общее количество кабельных сборок;</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применение шасси (корпуса), произведенного на территориях государств-членов (из кода 8473 ТН ВЭД ЕАЭС) (Bтоп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баллов по формуле:</w:t>
            </w:r>
          </w:p>
          <w:p>
            <w:pPr>
              <w:spacing w:after="20"/>
              <w:ind w:left="20"/>
              <w:jc w:val="both"/>
            </w:pPr>
            <w:r>
              <w:rPr>
                <w:rFonts w:ascii="Times New Roman"/>
                <w:b w:val="false"/>
                <w:i w:val="false"/>
                <w:color w:val="000000"/>
                <w:sz w:val="20"/>
              </w:rPr>
              <w:t>
</w:t>
            </w:r>
            <w:r>
              <w:rPr>
                <w:rFonts w:ascii="Times New Roman"/>
                <w:b w:val="false"/>
                <w:i w:val="false"/>
                <w:color w:val="000000"/>
                <w:sz w:val="20"/>
              </w:rPr>
              <w:t>B = Bтоп × K,</w:t>
            </w:r>
          </w:p>
          <w:p>
            <w:pPr>
              <w:spacing w:after="20"/>
              <w:ind w:left="20"/>
              <w:jc w:val="both"/>
            </w:pPr>
            <w:r>
              <w:rPr>
                <w:rFonts w:ascii="Times New Roman"/>
                <w:b w:val="false"/>
                <w:i w:val="false"/>
                <w:color w:val="000000"/>
                <w:sz w:val="20"/>
              </w:rPr>
              <w:t>
</w:t>
            </w:r>
            <w:r>
              <w:rPr>
                <w:rFonts w:ascii="Times New Roman"/>
                <w:b w:val="false"/>
                <w:i w:val="false"/>
                <w:color w:val="000000"/>
                <w:sz w:val="20"/>
              </w:rPr>
              <w:t>где К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применение блоков питания (далее – БП), произведенных на территориях государств-членов (из кода 8504 ТН ВЭД ЕАЭС) (Bтоп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баллов по формуле:</w:t>
            </w:r>
          </w:p>
          <w:p>
            <w:pPr>
              <w:spacing w:after="20"/>
              <w:ind w:left="20"/>
              <w:jc w:val="both"/>
            </w:pPr>
            <w:r>
              <w:rPr>
                <w:rFonts w:ascii="Times New Roman"/>
                <w:b w:val="false"/>
                <w:i w:val="false"/>
                <w:color w:val="000000"/>
                <w:sz w:val="20"/>
              </w:rPr>
              <w:t>
</w:t>
            </w:r>
            <w:r>
              <w:rPr>
                <w:rFonts w:ascii="Times New Roman"/>
                <w:b w:val="false"/>
                <w:i w:val="false"/>
                <w:color w:val="000000"/>
                <w:sz w:val="20"/>
              </w:rPr>
              <w:t>B = Bтоп × K,</w:t>
            </w:r>
          </w:p>
          <w:p>
            <w:pPr>
              <w:spacing w:after="20"/>
              <w:ind w:left="20"/>
              <w:jc w:val="both"/>
            </w:pPr>
            <w:r>
              <w:rPr>
                <w:rFonts w:ascii="Times New Roman"/>
                <w:b w:val="false"/>
                <w:i w:val="false"/>
                <w:color w:val="000000"/>
                <w:sz w:val="20"/>
              </w:rPr>
              <w:t>
</w:t>
            </w:r>
            <w:r>
              <w:rPr>
                <w:rFonts w:ascii="Times New Roman"/>
                <w:b w:val="false"/>
                <w:i w:val="false"/>
                <w:color w:val="000000"/>
                <w:sz w:val="20"/>
              </w:rPr>
              <w:t>где К – количество БП, удовлетворяющих требованиям, предъявляемым в целях отнесения БП к продукции, произведенной на территориях государств-членов, деленное на общее количество БП;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аккумуляторной батареи, произведенной на территориях государств-членов (из кода 8507 ТН ВЭД ЕАЭС) (Bтоп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баллов по формуле:</w:t>
            </w:r>
          </w:p>
          <w:p>
            <w:pPr>
              <w:spacing w:after="20"/>
              <w:ind w:left="20"/>
              <w:jc w:val="both"/>
            </w:pPr>
            <w:r>
              <w:rPr>
                <w:rFonts w:ascii="Times New Roman"/>
                <w:b w:val="false"/>
                <w:i w:val="false"/>
                <w:color w:val="000000"/>
                <w:sz w:val="20"/>
              </w:rPr>
              <w:t>
</w:t>
            </w:r>
            <w:r>
              <w:rPr>
                <w:rFonts w:ascii="Times New Roman"/>
                <w:b w:val="false"/>
                <w:i w:val="false"/>
                <w:color w:val="000000"/>
                <w:sz w:val="20"/>
              </w:rPr>
              <w:t>B = Bтоп × K,</w:t>
            </w:r>
          </w:p>
          <w:p>
            <w:pPr>
              <w:spacing w:after="20"/>
              <w:ind w:left="20"/>
              <w:jc w:val="both"/>
            </w:pPr>
            <w:r>
              <w:rPr>
                <w:rFonts w:ascii="Times New Roman"/>
                <w:b w:val="false"/>
                <w:i w:val="false"/>
                <w:color w:val="000000"/>
                <w:sz w:val="20"/>
              </w:rPr>
              <w:t>
</w:t>
            </w:r>
            <w:r>
              <w:rPr>
                <w:rFonts w:ascii="Times New Roman"/>
                <w:b w:val="false"/>
                <w:i w:val="false"/>
                <w:color w:val="000000"/>
                <w:sz w:val="20"/>
              </w:rPr>
              <w:t>где К – количество аккумуляторных батарей,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запись в энергонезависимую память микропрограммного обеспечения для схемотехнического решения (5 баллов, обязательное требование) &lt;24&gt;;</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применение в изделии центрального микроконтроллера &lt;25&gt; (за исключением используемого в чипсете &lt;26&gt;)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(Bтоп = 30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 Bтоп × K,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в изделии прочей электронной компонентной базы, произведенной на территориях государств-членов (кроме центрального процессора, центрального микроконтроллера и коммуникационного процессора) (Bтоп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B = Bтоп × K,</w:t>
            </w:r>
          </w:p>
          <w:p>
            <w:pPr>
              <w:spacing w:after="20"/>
              <w:ind w:left="20"/>
              <w:jc w:val="both"/>
            </w:pPr>
            <w:r>
              <w:rPr>
                <w:rFonts w:ascii="Times New Roman"/>
                <w:b w:val="false"/>
                <w:i w:val="false"/>
                <w:color w:val="000000"/>
                <w:sz w:val="20"/>
              </w:rPr>
              <w:t>
где К = количество типономиналов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типономиналов электронной компонентной базы по спецификации.".</w:t>
            </w:r>
          </w:p>
        </w:tc>
      </w:tr>
    </w:tbl>
    <w:bookmarkStart w:name="z106" w:id="23"/>
    <w:p>
      <w:pPr>
        <w:spacing w:after="0"/>
        <w:ind w:left="0"/>
        <w:jc w:val="both"/>
      </w:pPr>
      <w:r>
        <w:rPr>
          <w:rFonts w:ascii="Times New Roman"/>
          <w:b w:val="false"/>
          <w:i w:val="false"/>
          <w:color w:val="000000"/>
          <w:sz w:val="28"/>
        </w:rPr>
        <w:t>
      6. Сноску 2 дополнить абзацами следующего содержания:</w:t>
      </w:r>
    </w:p>
    <w:bookmarkEnd w:id="23"/>
    <w:bookmarkStart w:name="z107" w:id="24"/>
    <w:p>
      <w:pPr>
        <w:spacing w:after="0"/>
        <w:ind w:left="0"/>
        <w:jc w:val="both"/>
      </w:pPr>
      <w:r>
        <w:rPr>
          <w:rFonts w:ascii="Times New Roman"/>
          <w:b w:val="false"/>
          <w:i w:val="false"/>
          <w:color w:val="000000"/>
          <w:sz w:val="28"/>
        </w:rPr>
        <w:t>
      "8546 10 000 0 "Изоляторы электрические стеклянные" могут быть отнесены к товару, произведенному на территории государства-члена, при условии достижения в совокупности следующего суммарного количества баллов за соблюдение на территориях государств-членов указанных в разделе IX настоящего приложения условий, выполнение производственных и технологических операций:</w:t>
      </w:r>
    </w:p>
    <w:bookmarkEnd w:id="24"/>
    <w:bookmarkStart w:name="z108" w:id="25"/>
    <w:p>
      <w:pPr>
        <w:spacing w:after="0"/>
        <w:ind w:left="0"/>
        <w:jc w:val="both"/>
      </w:pPr>
      <w:r>
        <w:rPr>
          <w:rFonts w:ascii="Times New Roman"/>
          <w:b w:val="false"/>
          <w:i w:val="false"/>
          <w:color w:val="000000"/>
          <w:sz w:val="28"/>
        </w:rPr>
        <w:t>
      до 31 декабря 2024 г. – не менее 60 баллов;</w:t>
      </w:r>
    </w:p>
    <w:bookmarkEnd w:id="25"/>
    <w:bookmarkStart w:name="z109" w:id="26"/>
    <w:p>
      <w:pPr>
        <w:spacing w:after="0"/>
        <w:ind w:left="0"/>
        <w:jc w:val="both"/>
      </w:pPr>
      <w:r>
        <w:rPr>
          <w:rFonts w:ascii="Times New Roman"/>
          <w:b w:val="false"/>
          <w:i w:val="false"/>
          <w:color w:val="000000"/>
          <w:sz w:val="28"/>
        </w:rPr>
        <w:t>
      с 1 января 2025 г. – не менее 85 баллов.</w:t>
      </w:r>
    </w:p>
    <w:bookmarkEnd w:id="26"/>
    <w:bookmarkStart w:name="z110" w:id="27"/>
    <w:p>
      <w:pPr>
        <w:spacing w:after="0"/>
        <w:ind w:left="0"/>
        <w:jc w:val="both"/>
      </w:pPr>
      <w:r>
        <w:rPr>
          <w:rFonts w:ascii="Times New Roman"/>
          <w:b w:val="false"/>
          <w:i w:val="false"/>
          <w:color w:val="000000"/>
          <w:sz w:val="28"/>
        </w:rPr>
        <w:t>
      8546 20 000 0 "Изоляторы электрические из керамики", из 8547 "Арматура, изолирующая для электроаппаратуры и приборов из керамики" могут быть отнесены к товарам, произведенным на территории государства-члена, при условии достижения в совокупности суммарного количества баллов за соблюдение на территориях государств-членов указанных в разделе IX настоящего приложения условий, выполнение производственных и технологических операций не менее 50 баллов.".</w:t>
      </w:r>
    </w:p>
    <w:bookmarkEnd w:id="27"/>
    <w:bookmarkStart w:name="z111" w:id="28"/>
    <w:p>
      <w:pPr>
        <w:spacing w:after="0"/>
        <w:ind w:left="0"/>
        <w:jc w:val="both"/>
      </w:pPr>
      <w:r>
        <w:rPr>
          <w:rFonts w:ascii="Times New Roman"/>
          <w:b w:val="false"/>
          <w:i w:val="false"/>
          <w:color w:val="000000"/>
          <w:sz w:val="28"/>
        </w:rPr>
        <w:t>
      7. Абзац тринадцатый сноски 6 после слов "8701 29" дополнить словами ", 8703 33".</w:t>
      </w:r>
    </w:p>
    <w:bookmarkEnd w:id="28"/>
    <w:bookmarkStart w:name="z112" w:id="29"/>
    <w:p>
      <w:pPr>
        <w:spacing w:after="0"/>
        <w:ind w:left="0"/>
        <w:jc w:val="both"/>
      </w:pPr>
      <w:r>
        <w:rPr>
          <w:rFonts w:ascii="Times New Roman"/>
          <w:b w:val="false"/>
          <w:i w:val="false"/>
          <w:color w:val="000000"/>
          <w:sz w:val="28"/>
        </w:rPr>
        <w:t>
      8. В примечании:</w:t>
      </w:r>
    </w:p>
    <w:bookmarkEnd w:id="29"/>
    <w:bookmarkStart w:name="z113" w:id="30"/>
    <w:p>
      <w:pPr>
        <w:spacing w:after="0"/>
        <w:ind w:left="0"/>
        <w:jc w:val="both"/>
      </w:pPr>
      <w:r>
        <w:rPr>
          <w:rFonts w:ascii="Times New Roman"/>
          <w:b w:val="false"/>
          <w:i w:val="false"/>
          <w:color w:val="000000"/>
          <w:sz w:val="28"/>
        </w:rPr>
        <w:t>
      а) слово "Примечание." заменить словом "Примечания:";</w:t>
      </w:r>
    </w:p>
    <w:bookmarkEnd w:id="30"/>
    <w:bookmarkStart w:name="z114" w:id="31"/>
    <w:p>
      <w:pPr>
        <w:spacing w:after="0"/>
        <w:ind w:left="0"/>
        <w:jc w:val="both"/>
      </w:pPr>
      <w:r>
        <w:rPr>
          <w:rFonts w:ascii="Times New Roman"/>
          <w:b w:val="false"/>
          <w:i w:val="false"/>
          <w:color w:val="000000"/>
          <w:sz w:val="28"/>
        </w:rPr>
        <w:t>
      б) слово "Товары" заменить словами "1. Товары";</w:t>
      </w:r>
    </w:p>
    <w:bookmarkEnd w:id="31"/>
    <w:bookmarkStart w:name="z115" w:id="32"/>
    <w:p>
      <w:pPr>
        <w:spacing w:after="0"/>
        <w:ind w:left="0"/>
        <w:jc w:val="both"/>
      </w:pPr>
      <w:r>
        <w:rPr>
          <w:rFonts w:ascii="Times New Roman"/>
          <w:b w:val="false"/>
          <w:i w:val="false"/>
          <w:color w:val="000000"/>
          <w:sz w:val="28"/>
        </w:rPr>
        <w:t>
      в) таблицу после позиции "Ленточные пилы, дисковые пилы" дополнить позициями следующего содержания:</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для измерения линейных размеров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 кронциркули, штангенциркули и калибры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6" w:id="33"/>
    <w:p>
      <w:pPr>
        <w:spacing w:after="0"/>
        <w:ind w:left="0"/>
        <w:jc w:val="both"/>
      </w:pPr>
      <w:r>
        <w:rPr>
          <w:rFonts w:ascii="Times New Roman"/>
          <w:b w:val="false"/>
          <w:i w:val="false"/>
          <w:color w:val="000000"/>
          <w:sz w:val="28"/>
        </w:rPr>
        <w:t>
      г) после таблицы дополнить пунктом 2 следующего содержания:</w:t>
      </w:r>
    </w:p>
    <w:bookmarkEnd w:id="33"/>
    <w:bookmarkStart w:name="z117" w:id="34"/>
    <w:p>
      <w:pPr>
        <w:spacing w:after="0"/>
        <w:ind w:left="0"/>
        <w:jc w:val="both"/>
      </w:pPr>
      <w:r>
        <w:rPr>
          <w:rFonts w:ascii="Times New Roman"/>
          <w:b w:val="false"/>
          <w:i w:val="false"/>
          <w:color w:val="000000"/>
          <w:sz w:val="28"/>
        </w:rPr>
        <w:t>
      "2. Товары, включенные в раздел XV "Электроника и радиоэлектроника" настоящего перечня (для промышленных товаров, в отношении которых установлены баллы за выполнение технологических операций), могут быть отнесены к товарам, произведенным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операций для каждой единицы товара:</w:t>
      </w:r>
    </w:p>
    <w:bookmarkEnd w:id="34"/>
    <w:bookmarkStart w:name="z118" w:id="35"/>
    <w:p>
      <w:pPr>
        <w:spacing w:after="0"/>
        <w:ind w:left="0"/>
        <w:jc w:val="both"/>
      </w:pPr>
      <w:r>
        <w:rPr>
          <w:rFonts w:ascii="Times New Roman"/>
          <w:b w:val="false"/>
          <w:i w:val="false"/>
          <w:color w:val="000000"/>
          <w:sz w:val="28"/>
        </w:rPr>
        <w:t>
      8528 62 "Проекторы, подключаемые непосредственно к и разработанные для использования с вычислительными машинами товарной позиции 8471":</w:t>
      </w:r>
    </w:p>
    <w:bookmarkEnd w:id="35"/>
    <w:bookmarkStart w:name="z119" w:id="36"/>
    <w:p>
      <w:pPr>
        <w:spacing w:after="0"/>
        <w:ind w:left="0"/>
        <w:jc w:val="both"/>
      </w:pPr>
      <w:r>
        <w:rPr>
          <w:rFonts w:ascii="Times New Roman"/>
          <w:b w:val="false"/>
          <w:i w:val="false"/>
          <w:color w:val="000000"/>
          <w:sz w:val="28"/>
        </w:rPr>
        <w:t>
      с 1 января 2023 г. – не менее 65 баллов;</w:t>
      </w:r>
    </w:p>
    <w:bookmarkEnd w:id="36"/>
    <w:bookmarkStart w:name="z120" w:id="37"/>
    <w:p>
      <w:pPr>
        <w:spacing w:after="0"/>
        <w:ind w:left="0"/>
        <w:jc w:val="both"/>
      </w:pPr>
      <w:r>
        <w:rPr>
          <w:rFonts w:ascii="Times New Roman"/>
          <w:b w:val="false"/>
          <w:i w:val="false"/>
          <w:color w:val="000000"/>
          <w:sz w:val="28"/>
        </w:rPr>
        <w:t>
      с 1 января 2024 г. – не менее 90 баллов.".</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