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b5fe" w14:textId="259b5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Комиссии Таможенного союза и об утверждении перечня товаров, ввозимых в Кыргызскую Республику для строительства и (или) оснащения здания государственного значения Администрации Президента Кыргызской Республики</w:t>
      </w:r>
    </w:p>
    <w:p>
      <w:pPr>
        <w:spacing w:after="0"/>
        <w:ind w:left="0"/>
        <w:jc w:val="both"/>
      </w:pPr>
      <w:r>
        <w:rPr>
          <w:rFonts w:ascii="Times New Roman"/>
          <w:b w:val="false"/>
          <w:i w:val="false"/>
          <w:color w:val="000000"/>
          <w:sz w:val="28"/>
        </w:rPr>
        <w:t>Решение Совета Евразийской экономической комиссии от 23 июня 2023 года № 72.</w:t>
      </w:r>
    </w:p>
    <w:p>
      <w:pPr>
        <w:spacing w:after="0"/>
        <w:ind w:left="0"/>
        <w:jc w:val="left"/>
      </w:pP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43</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пунктом 16</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пунктами 7 и 16 приложения № 1 к Регламенту работы Евразийской экономической комиссии, утвержденному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rPr>
        <w:t>Пункт 7</w:t>
      </w:r>
      <w:r>
        <w:rPr>
          <w:rFonts w:ascii="Times New Roman"/>
          <w:b w:val="false"/>
          <w:i w:val="false"/>
          <w:color w:val="000000"/>
          <w:sz w:val="28"/>
        </w:rPr>
        <w:t xml:space="preserve"> Решения Комиссии Таможенного союза от 27 ноября 2009 г. № 130 "О едином таможенно-тарифном регулировании Евразийского экономического союза" дополнить подпунктом 7.1.58 следующего содержания:</w:t>
      </w:r>
    </w:p>
    <w:bookmarkStart w:name="z6" w:id="0"/>
    <w:p>
      <w:pPr>
        <w:spacing w:after="0"/>
        <w:ind w:left="0"/>
        <w:jc w:val="both"/>
      </w:pPr>
      <w:r>
        <w:rPr>
          <w:rFonts w:ascii="Times New Roman"/>
          <w:b w:val="false"/>
          <w:i w:val="false"/>
          <w:color w:val="000000"/>
          <w:sz w:val="28"/>
        </w:rPr>
        <w:t>
       "7.1.58. Товары, включенные в перечень, утвержденный Решением Совета Евразийской экономической комиссии от 23 июня 2023 г. № 72, ввозимые в Кыргызскую Республику для строительства и (или) оснащения здания государственного значения Администрации Президента Кыргызской Республики.</w:t>
      </w:r>
    </w:p>
    <w:bookmarkEnd w:id="0"/>
    <w:bookmarkStart w:name="z7" w:id="1"/>
    <w:p>
      <w:pPr>
        <w:spacing w:after="0"/>
        <w:ind w:left="0"/>
        <w:jc w:val="both"/>
      </w:pPr>
      <w:r>
        <w:rPr>
          <w:rFonts w:ascii="Times New Roman"/>
          <w:b w:val="false"/>
          <w:i w:val="false"/>
          <w:color w:val="000000"/>
          <w:sz w:val="28"/>
        </w:rPr>
        <w:t>
      Условием предоставления указанной тарифной льготы является наличие подтверждения целевого назначения ввозимых товаров, выданного уполномоченным государственным органом исполнительной власти, осуществляющим функции по выработке и реализации государственной политики в сфере строительства Кыргызской Республики, и содержащего сведения о наименовании товаров, их количестве и стоимости, а также об организациях, осуществляющих их ввоз.</w:t>
      </w:r>
    </w:p>
    <w:bookmarkEnd w:id="1"/>
    <w:bookmarkStart w:name="z8" w:id="2"/>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Кыргызской Республики с даты вступления в силу Решения Совета Евразийской экономической комиссии от 23 июня 2023 г. № 72 по 31 декабря 2024 г. включительно.</w:t>
      </w:r>
    </w:p>
    <w:bookmarkEnd w:id="2"/>
    <w:bookmarkStart w:name="z9" w:id="3"/>
    <w:p>
      <w:pPr>
        <w:spacing w:after="0"/>
        <w:ind w:left="0"/>
        <w:jc w:val="both"/>
      </w:pPr>
      <w:r>
        <w:rPr>
          <w:rFonts w:ascii="Times New Roman"/>
          <w:b w:val="false"/>
          <w:i w:val="false"/>
          <w:color w:val="000000"/>
          <w:sz w:val="28"/>
        </w:rPr>
        <w:t>
      Товары, в отношении которых применяется тарифная льгота, могут использоваться исключительно на территории Кыргызской Республики в соответствии с их целевым назначением, указанным в абзаце первом настоящего подпункта, и должны находиться в фактическом владении, пользовании и (или) распоряжении декларанта и (или) лиц, участвующих в строительстве и (или) оснащении здания государственного значения Администрации Президента Кыргызской Республики. Допускается передача товаров, в отношении которых применяется тарифная льгота, во владение и (или) пользование иным лицам в целях ремонта и (или) технического обслуживания таких товаров, их хранения или перевозки (транспортировки).</w:t>
      </w:r>
    </w:p>
    <w:bookmarkEnd w:id="3"/>
    <w:bookmarkStart w:name="z10" w:id="4"/>
    <w:p>
      <w:pPr>
        <w:spacing w:after="0"/>
        <w:ind w:left="0"/>
        <w:jc w:val="both"/>
      </w:pPr>
      <w:r>
        <w:rPr>
          <w:rFonts w:ascii="Times New Roman"/>
          <w:b w:val="false"/>
          <w:i w:val="false"/>
          <w:color w:val="000000"/>
          <w:sz w:val="28"/>
        </w:rPr>
        <w:t xml:space="preserve">
      Ограничения по пользованию и распоряжению товарами, в отношении которых применяется тарифная льгота, действуют до сдачи здания государственного значения Администрации Президента Кыргызской Республики в эксплуатацию, но не более пяти лет со дня их выпуска в соответствии с таможенной процедурой выпуска для внутреннего потребления. </w:t>
      </w:r>
    </w:p>
    <w:bookmarkEnd w:id="4"/>
    <w:bookmarkStart w:name="z11" w:id="5"/>
    <w:p>
      <w:pPr>
        <w:spacing w:after="0"/>
        <w:ind w:left="0"/>
        <w:jc w:val="both"/>
      </w:pPr>
      <w:r>
        <w:rPr>
          <w:rFonts w:ascii="Times New Roman"/>
          <w:b w:val="false"/>
          <w:i w:val="false"/>
          <w:color w:val="000000"/>
          <w:sz w:val="28"/>
        </w:rPr>
        <w:t>
      Документ, подтверждающий факт сдачи указанного здания в эксплуатацию, определяется в соответствии с законодательством Кыргызской Республики.".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пункте 15 Порядка применения освобождения от уплаты таможенных пошлин при ввозе отдельных категорий товаров на единую таможенную территорию Таможенного союза, утвержденного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15 июля 2011 г. № 728, цифры "7.1.57" заменить цифрами "7.1.58".</w:t>
      </w:r>
    </w:p>
    <w:bookmarkStart w:name="z13" w:id="6"/>
    <w:p>
      <w:pPr>
        <w:spacing w:after="0"/>
        <w:ind w:left="0"/>
        <w:jc w:val="both"/>
      </w:pPr>
      <w:r>
        <w:rPr>
          <w:rFonts w:ascii="Times New Roman"/>
          <w:b w:val="false"/>
          <w:i w:val="false"/>
          <w:color w:val="000000"/>
          <w:sz w:val="28"/>
        </w:rPr>
        <w:t>
      3. Утвердить прилагаемый перечень товаров, ввозимых в Кыргызскую Республику для строительства и (или) оснащения здания государственного значения Администрации Президента Кыргызской Республики.</w:t>
      </w:r>
    </w:p>
    <w:bookmarkEnd w:id="6"/>
    <w:bookmarkStart w:name="z14" w:id="7"/>
    <w:p>
      <w:pPr>
        <w:spacing w:after="0"/>
        <w:ind w:left="0"/>
        <w:jc w:val="both"/>
      </w:pPr>
      <w:r>
        <w:rPr>
          <w:rFonts w:ascii="Times New Roman"/>
          <w:b w:val="false"/>
          <w:i w:val="false"/>
          <w:color w:val="000000"/>
          <w:sz w:val="28"/>
        </w:rPr>
        <w:t>
      4. Настоящее Решение вступает в силу по истечении 10 календарных дней с даты его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Члены Совета Евразийской экономической комиссии: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Армения</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Беларусь</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Республики Казахстан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Кыргызской Республики</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От Российской Федерации</w:t>
                  </w:r>
                  <w:r>
                    <w:rPr>
                      <w:rFonts w:ascii="Times New Roman"/>
                      <w:b w:val="false"/>
                      <w:i w:val="false"/>
                      <w:color w:val="000000"/>
                      <w:sz w:val="20"/>
                    </w:rPr>
                    <w:t>
</w:t>
                  </w:r>
                </w:p>
              </w:tc>
            </w:tr>
          </w:tbl>
          <w:p/>
        </w:tc>
      </w:tr>
      <w:tr>
        <w:trPr>
          <w:trHeight w:val="30" w:hRule="atLeast"/>
        </w:trPr>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Григорян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Петришенко</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Касымалиев</w:t>
                  </w:r>
                  <w:r>
                    <w:rPr>
                      <w:rFonts w:ascii="Times New Roman"/>
                      <w:b w:val="false"/>
                      <w:i w:val="false"/>
                      <w:color w:val="000000"/>
                      <w:sz w:val="20"/>
                    </w:rPr>
                    <w:t>
</w:t>
                  </w:r>
                </w:p>
              </w:tc>
            </w:tr>
          </w:tbl>
          <w:p/>
        </w:tc>
        <w:tc>
          <w:tcPr>
            <w:tcW w:w="24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Оверчук</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23 июня 2023 г. № 72</w:t>
            </w:r>
          </w:p>
        </w:tc>
      </w:tr>
    </w:tbl>
    <w:bookmarkStart w:name="z17" w:id="8"/>
    <w:p>
      <w:pPr>
        <w:spacing w:after="0"/>
        <w:ind w:left="0"/>
        <w:jc w:val="left"/>
      </w:pPr>
      <w:r>
        <w:rPr>
          <w:rFonts w:ascii="Times New Roman"/>
          <w:b/>
          <w:i w:val="false"/>
          <w:color w:val="000000"/>
        </w:rPr>
        <w:t xml:space="preserve"> ПЕРЕЧЕНЬ</w:t>
      </w:r>
    </w:p>
    <w:bookmarkEnd w:id="8"/>
    <w:bookmarkStart w:name="z18" w:id="9"/>
    <w:p>
      <w:pPr>
        <w:spacing w:after="0"/>
        <w:ind w:left="0"/>
        <w:jc w:val="left"/>
      </w:pPr>
      <w:r>
        <w:rPr>
          <w:rFonts w:ascii="Times New Roman"/>
          <w:b/>
          <w:i w:val="false"/>
          <w:color w:val="000000"/>
        </w:rPr>
        <w:t xml:space="preserve"> товаров, ввозимых в Кыргызскую Республику для строительства и (или) оснащения здания государственного значения Администрации Президента Кыргызской Республики</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смазочные масла и прочие масла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клеи и прочие готовые адгезивы, в другом месте не поименованные или не включенные;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шланги и их фитинги (например, соединения, колена, фланцы),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лента, полоса и прочие плоские формы, из пластмасс, самоклеящиеся, в рулонах или не в рулонах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из пластмасс,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души, раковины для стока воды, раковины для умывания, биде, унитазы, сиденья и крышки для них, бачки сливные и аналогичные санитарно-технические изделия,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строительные из пластмасс,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пластмасс и изделия из прочих материалов товарных позиций 3901 – 3914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вулканизованной резины, кроме твердой резины,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4202 92 980 0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Сумки для рабочего инструмента, сумки хозяйственные, футляры для режущих предметов и аналогичные изделия, из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или других одревесневших материалов с добавлением или без добавления смол или других органических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мозаичные и изделия деревянные инкрустированные; шкатулки и коробки для ювелирных или ножевых и аналогичных изделий, деревянные; статуэтки и прочие декоративные изделия, деревянные; деревянные предметы мебели, не указанные в группе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(включая щетинистые (turf)), тафтинговые, готовые или неготовые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 трикотажные машинного или ручного вязания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Фартуки, комбинезоны, спецодежда и другая производственная и профессиональная одежда (пригодная или не пригодная для домашнего применения) из хлопчатобумажной пряжи, женские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Фартуки, комбинезоны, спецодежда и другая производственная и профессиональная одежда (пригодная или не пригодная для домашнего применения) из химических нитей, женские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Шлаковата, минеральная силикатная вата и аналогичные минеральные ваты; вермикулит расслоенный, глины вспученные, шлак вспененный и аналогичные вспученные минеральные продукты; смеси и изделия из теплоизоляционных, звукоизоляционных или звукопоглощающих минеральных материалов, кроме изделий товарной позиции 6811 или 6812 или группы 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гипса или смесей на его основе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цемента, бетона или искусственного камня, неармированные или армированные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Кирпичи строительные, блоки для полов, камни керамические несущие или для заполнения балочных конструкций и аналогичные изделия из 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кубики керамические для мозаичных работ и аналогичные изделия, на основе или без нее; керамические изделия отделочные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Раковины, умывальники, консоли раковин, ванны, биде, унитазы, сливные бачки, писсуары и аналогичные санитарно-технические изделия из 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тянутое и выдувное, в листах, имеющее или не имеющее поглощающий, отражающий или неотражающий слой, но не обработанное каким-либо иным способом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Стекловолокно (включая стекловату) и изделия из него (например, пряжа, ровинги,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600 мм или более, плакированный, с гальваническим или другим покрытием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плоский из железа или нелегированной стали шириной менее 600 мм, плакированный, с гальваническим или другим покрытием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прочие из железа или нелегированной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Фитинги для труб или трубок (например, соединения, колена, сгоны),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из черных металлов (кроме сборных строительных конструкций товарной позиции 9406) и их части (например, мосты и их секции, ворота шлюзов, башни, решетчатые мачты, перекрытия для крыш, строительные фермы, двери и окна и их рамы, пороги для дверей, жалюзи, балюстрады, опоры и колонны); листы, прутки, уголки, фасонные профили, трубы и аналогичные изделия, из черных металлов, предназначенные для использования в металлоконструкциях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Скрученная проволока, тросы, канаты, плетеные шнуры, стропы и аналогичные изделия, из черных металлов, без электрической изоляции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и их части,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 кнопки, чертежные кнопки, рифленые гвозди, скобы (кроме включенных в товарную позицию 8305) и аналогичные изделия, из черных металлов, с головками или без головок из других материалов, кроме изделий с медными головками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Винты, болты, гайки, глухари, ввертные крюки, заклепки, шпонки, шплинты, шайбы (включая пружинные) и аналогичные изделия,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столовые, кухонные или прочие изделия для бытовых нужд и их части, из черных металлов; "шерсть" из черных металлов; мочалки для чистки кухонной посуды, подушечки для чистки или полировки, перчатки и аналогичные изделия,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санитарно-техническое и его части, из черных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литые из черных металлов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черных металлов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и полосы или ленты медные, толщиной более 0,15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 профили алюминиевые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Металлоконструкции алюминиевые (кроме сборных строительных металлоконструкций товарной позиции 9406) и их части (например, мосты и их секции, башни, решетчатые мачты, перекрытия для крыш, строительные фермы, двери, окна и их рамы, пороги для дверей, балюстрады, опоры и колонны); листы, прутки, профили, трубы и аналогичные изделия алюминиевые, предназначенные для использования в металлоконструкциях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ручные; полотна для пил всех типов (включая полотна пил для продольной резки, для прорезывания пазов или беззубые)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Напильники, надфили, рашпили, клещи (включая кусачки), плоскогубцы, пассатижи, пинцеты, щипчики, ножницы для резки металла, устройства трубоотрезные, ножницы болторезные, пробойники и аналогичные ручные инструменты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гаечные ручные (включая гаечные ключи с торсиометрами, но исключая воротки); сменные головки для гаечных ключей, с ручками или без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(включая алмазные стеклорезы), в другом месте не поименованные или не включенные; лампы паяльные; тиски, зажимы и аналогичные изделия, кроме принадлежностей и частей станков или водоструйных резательных машин; наковальни; горны переносные; шлифовальные круги с опорными конструкциями, с ручным или ножным приводом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Сменные рабочие инструменты для ручных инструментов, с механическим приводом или без него или для станков (например, для прессования, штамповки, вырубки, нарезания резьбы, сверления, растачивания, протягивания, фрезерования, токарной обработки или завинчивания), включая фильеры для волочения или экструдирования металла, инструменты для бурения скальных пород или грунтов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с режущими лезвиями, пилообразными или нет (включая ножи для обрезки деревьев), кроме ножей товарной позиции 8208, и лезвия для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гибкие из недрагоценных металлов, с фитингами или без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Проволока, прутки, трубы, пластины, электроды и аналогичные изделия, из недрагоценных металлов или из карбидов металлов, с покрытием или с сердечником из флюсовых материалов, используемые для низкотемпературной пайки, высокотемпературной пайки, сварки или осаждения металлов или карбидов металлов; проволока и прутки из спеченного порошка недрагоценных металлов, используемые для металлизации распылением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Огнетушители заряженные или незаряженные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Домкраты; подъемники, используемые для поднятия транспортных средств,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Автопогрузчики с вилочным захватом; прочие тележки, оснащенные подъемным или погрузочно-разгрузочным оборудованием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Лифты и подъемники с электрическим управлением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8443 39 100 9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выполняющие функцию копирования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8443 39 390 0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Копировальные аппараты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прессы) для обработки металлов объемной штамповкой, ковкой или штамповкой (кроме прокатных станов); станки для обработки металлов (включая прессы, линии продольной резки и линии поперечной резки) гибочные, кромкогибочные, правильные, отрезные, пробивные, вырубные или высечные (кроме станков для волочения); прессы для обработки металлов или карбидов металлов, не поименованные выше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ручные пневматические, гидравлические или со встроенным электрическим или неэлектрическим двигателем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клапаны, вентили и аналогичная арматура для трубопроводов, котлов, резервуаров, цистерн, баков или аналогичных емкостей, включая редукционные и терморегулируемые клапаны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электрические, статические электрические преобразователи (например, выпрямители), катушки индуктивности и дроссели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8507 20 800 8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свинцовые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8507 30 200 9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Аккумуляторы никель-кадмиевые герметичные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электрические усилители звуковой частоты; электрические звукоусилительные комплекты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сигнализационные охранные, устройства для подачи пожарного сигнала и аналогичные устройства, используемые в зданиях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 коммутации или защиты электрических цепей или для подсоединений к электрическим цепям или в электрических цепях (например, выключатели, переключатели, прерыватели, реле, плавкие предохранители, гасители скачков напряжения, штепсельные вилки и розетки, патроны для электроламп и прочие соединители, соединительные коробки) на напряжение не более 1000 В; соединители для волокон оптических, волоконно-оптических жгутов или кабелей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 распределительные щиты и основания прочие для изделий товарной позиции 8537, но не укомплектованные соответствующей аппаратурой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изолированные (включая эмалированные или анодированные), кабели (включая коаксиальные кабели) и другие изолированные электрические проводники с соединительными приспособлениями или без них; кабели волоконно-оптические, составленные из волокон с индивидуальными оболочками, независимо от того, находятся они или нет в сборе с электропроводниками или соединительными приспособлениями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прочие несамоходные транспортные средства;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очки и аналогичные оптические приборы, корректирующие, защитные или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9017 80 100 0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Стержни измерительные и рулетки, линейки с делениями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9019 10 900 1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Гидромассажные ванны и душевые кабины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жидкости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Осциллоскопы, анализаторы спектра, прочие приборы и аппаратура для измерения или контроля электрических величин, кроме измерительных приборов товарной позиции 9028; приборы и аппаратура для обнаружения или измерения альфа-, бета-, гамма-, рентгеновского, космического или прочих ионизирующих излучений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9032 10 200 0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Термостаты электронные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указанной в товарной позиции 9402), трансформируемая или не трансформируемая в кровати, и ее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Светильники и осветительное оборудование, включая прожекторы, лампы узконаправленного света, фары и их части, в другом месте не поименованные или не включенные; световые вывески, световые таблички с именем или названием, или адресом и аналогичные изделия, имеющие встроенный источник света, и их части, в другом месте не поименованные или не включенные</w:t>
            </w:r>
          </w:p>
        </w:tc>
      </w:tr>
    </w:tbl>
    <w:p>
      <w:pPr>
        <w:spacing w:after="0"/>
        <w:ind w:left="0"/>
        <w:jc w:val="both"/>
      </w:pPr>
      <w:bookmarkStart w:name="z19" w:id="10"/>
      <w:r>
        <w:rPr>
          <w:rFonts w:ascii="Times New Roman"/>
          <w:b w:val="false"/>
          <w:i w:val="false"/>
          <w:color w:val="000000"/>
          <w:sz w:val="28"/>
        </w:rPr>
        <w:t>
      __________</w:t>
      </w:r>
    </w:p>
    <w:bookmarkEnd w:id="10"/>
    <w:p>
      <w:pPr>
        <w:spacing w:after="0"/>
        <w:ind w:left="0"/>
        <w:jc w:val="both"/>
      </w:pPr>
      <w:r>
        <w:rPr>
          <w:rFonts w:ascii="Times New Roman"/>
          <w:b w:val="false"/>
          <w:i w:val="false"/>
          <w:color w:val="000000"/>
          <w:sz w:val="28"/>
        </w:rPr>
        <w:t xml:space="preserve">       Примечание. Для целей применения настоящего перечня необходимо руководствоваться кодом ТН ВЭД ЕАЭС.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