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c3fb" w14:textId="b88c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безопасности инфраструктуры железнодорожного транспорта" (ТР ТС 003/2011)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марта 2023 года № 31.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технического регламента Таможенного союза "О безопасности инфраструктуры железнодорожного транспорта" (ТР ТС 003/2011), принятый Решением Комиссии Таможенного союза от 15 июля 2011 г. № 710, изложить в следующей редакции: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 проведения технического обслуживания и ремонта с необходимой периодичностью.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установления назначенных сроков службы и (или) назначенных ресурсов на элементы составных частей подсистем инфраструктуры железнодорожного транспорта определяется проектировщиком (разработчиком), значения данных показателей устанавливаются в конструкторской документации;".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