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d2df" w14:textId="d86d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2023 года № 174.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г. № 174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(Приложение 2) позиции с кодами 203, 204, 18Х, 180, 201 и 202 заменить позициями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рамках соглашения о защите и поощрении капиталовложений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соответствии с межправительственными договорами о производственной и научно-технической кооперации предприятий оборонных отраслей промышленности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через таможенную границу Евразийского экономического союза в соответствии с контрактом (договором, соглашением) на поставку делящихся и радиоактивных материалов совместно с такими материалами в рамках одной поставки, включая упаковку, транспортные упаковочные комплекты и приспособления для них, сведения о которых указаны в сертификатах-разрешениях на конструкцию и (или) перевозку транспортных упаковочных комплектов, оборудование и комплектующие для транспортировки, хранения, эксплуатации, измерения и производства делящихся и радиоактивных материалов, отходы и остатки, образующиеся в процессе производства делящихся и радиоактивных материалов, документация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через таможенную границу Евразийского экономического союза в рамках контракта (договора, соглашения) на поставку делящихся и радиоактивных материалов отдельно от таких материалов, включая упаковку, транспортные упаковочные комплекты и приспособления для них, сведения о которых указаны в сертификатах-разрешениях на конструкцию и (или) перевозку транспортных упаковочных комплектов, оборудование и комплектующие для транспортировки, хранения, эксплуатации, измерения и производства делящихся и радиоактивных материалов, отходы и остатки, образующиеся в процессе производства делящихся и радиоактивных материалов, документация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использования детьми в возрасте до 14 лет, за исключением случаев, когда товары подпадают под иные особенности перемещения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особенности перемещения товаров, введенные в Республике Армения в одностороннем порядке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по договору финансовой аренды (лизинга) (для Республики Армения)".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4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раздела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Коммерческие документы и иные документы, относящиеся к определению таможенной стоимости";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04200 дополнить позициями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таможенным органом декларанту по итогам проведения консультаций между таможенным органом и декларантом в целях обоснованного выбора стоимостной основы для определения таможенной стоимости товаров, ввозимых на таможенную территорию Евразийского экономического союза, соответствующей статьям 41 и 42 Таможенного кодекса Евразийского экономического союза (для Республики Армения и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Предварительное решение по вопросам применения методов определения таможенной стоимости товаров, ввозимых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 территорию Евразийского экономического союза".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 (Приложение 9):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2.3 после позиции с кодом 3090 дополнить позициями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"Вывозная таможенная пошлина на товары, классифицируемые в товарных группах 01 – 10 и 12 – 23 ТН ВЭД ЕАЭС, за исключением товаров, в отношении которых ставка вывозной таможенной пошлины установлена постановлениями Правительства Российской Федерации от 27 ноября 2021 г. № 2068 "О ставках вывозных таможенных пошлин на товары, вывозимые из Российской Федерации за пределы таможенной территории Евразийского экономического союза", от 6 апреля 2021 г. № 546 "О ставках вывозных таможенных пошлин на масло подсолнечное, вывозимое из Российской Федерации за пределы государств – членов Евразийского экономического союза", от 6 февраля 2021 г. № 117 "О ставках вывозных таможенных пошлин на зерновые культуры, вывозимые из Российской Федерации за пределы государств – участников соглашений о Таможенном союзе" и от 31 марта 2022 г. № 532 "О ставке вывозной таможенной пошлины на подсолнечный шрот, вывозимый из Российской Федерации за пределы таможенной территории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товары, классифицируемые в товарной группе 27 ТН ВЭД ЕАЭС, за исключением нефти сырой, газа природного и товаров, выработанных из нефти, а также товаров, в отношении которых ставка вывозной таможенной пошлины установлена постановлением Правительства Российской Федерации от 27 ноября 2021 г. № 2068 "О ставках вывозных таможенных пошлин на товары, вывозимые из Российской Федерации за пределы таможенной территории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товары, классифицируемые в товарных группах 28, 29 и 32 – 40 ТН ВЭД ЕАЭС, за исключением товаров, в отношении которых ставка вывозной таможенной пошлины установлена постановлением Правительства Российской Федерации от 29 марта 2013 г. № 276 "О расчете ставок вывозных таможенных пошлин на нефть сырую и отдельные категории товаров, выработанных из нефти, и признании утратившими силу некоторых решений Правительства Российской Федерации"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товары, классифицируемые в товарных группах 45 – 48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товары, классифицируемые в товарных группах 72 и 73 ТН ВЭД ЕАЭС, за исключением товаров, в отношении которых ставка вывозной таможенной пошлины установлена постановлением Правительства Российской Федерации от 27 ноября 2021 г. № 2068 "О ставках вывозных таможенных пошлин на товары, вывозимые из Российской Федерации за пределы таможенной территории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товары, классифицируемые в товарных группах 71, 74 – 76 и 78 – 81 ТН ВЭД ЕАЭС, за исключением товаров, в отношении которых ставка вывозной таможенной пошлины установлена постановлением Правительства Российской Федерации от 27 ноября 2021 г. № 2068 "О ставках вывозных таможенных пошлин на товары, вывозимые из Российской Федерации за пределы таможенной территории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3.4 после позиции с кодом 4250 дополнить позициями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"Акцизы на электронные системы курения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системы для потребления табака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подраздел 3.6 после позиции с кодом 9200 дополнить позицией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"Сбор за реализацию услуг по въезду и размещению в течение первых суток в специально установленном месте для совершения грузовых операций и (или) перецепки одного грузового автомобиля или тягача, зарегистрированных в государствах – членах Европейского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