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e545" w14:textId="3c9e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Методике оценки влияния интеграционных процессов на экономики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ноября 2023 года № 168.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6.3.8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и пунктом 6.3.8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влияния интеграционных процессов на экономики государств – членов Евразийского экономического союза.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г. № 168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 Е Т О Д И К А</w:t>
      </w:r>
      <w:r>
        <w:br/>
      </w:r>
      <w:r>
        <w:rPr>
          <w:rFonts w:ascii="Times New Roman"/>
          <w:b/>
          <w:i w:val="false"/>
          <w:color w:val="000000"/>
        </w:rPr>
        <w:t>оценки влияния интеграционных процессов на экономики государств – членов Евразийского экономического союза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6.3.8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Методологической основой оценки вклада интеграции в экономики государств – членов Евразийского экономического союза (далее соответственно – государства-члены, Союз) являются межстрановые таблицы "затраты–выпуск" Союза, разработанные в 2019 году для нужд Евразийской экономической комиссии (далее – Комиссия) в рамках реализации научно-исследовательской работы по теме "Разработка методологии построения межстрановой таблицы "затраты–выпуск" Евразийского экономического союза, экспериментальный расчет и оценка интеграционного потенциала Союза на ее основе".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является правообладателем базы данных "Система межстрановых таблиц "затраты–выпуск" Евразийского экономического союза за 2016 год и Руководство и по их построению и актуализации" в соответствии со свидетельством Федеральной службы по интеллектуальной собственности о государственной регистрации результата интеллектуальной деятельности от 28 апреля 2021 г. № 2021620900.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для расчета следующих показателей: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вклад взаимной торговли товарами в валовой внутренний продукт (ВВП) государства-члена;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взаимной торговли услугами в ВВП государства-члена;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трудовой миграции (импорта рабочей силы из государств-членов и денежных переводов в/из государств-членов) в ВВП государства-члена;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интеграционные составляющие взаимной торговли товарами, услугами и трудовой миграции;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вклад взаимной торговли товарами, услугами и трудовой миграции в ВВП государства-члена с учетом интеграционных составляющих.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Методология предполагает оценку суммарного интеграционного вклада взаимной торговли товарами, взаимной торговли услугами и трудовой миграции в ВВП каждого государства-члена.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понятия, которые означают следующее: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"вклад взаимной торговли товарами в ВВП государства-члена" – суммарный вклад в ВВП государства-члена от экспорта товаров в другие государства-члены и дополняющего импорта товаров из других государств-членов, рассчитанный с учетом их прямого и косвенного вклада;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"вклад взаимной торговли услугами в ВВП государства-члена" – вклад в ВВП государства-члена от экспорта услуг в другие государства-члены, рассчитанный с учетом их прямого и косвенного вклада;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"вклад трудовой миграции в ВВП государства-члена" – суммарный вклад в ВВП государства-члена от импорта рабочей силы и сальдо денежных переводов мигрантов, поступивших из других государств-членов и отправленных в другие государства-члены;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"вклад импорта рабочей силы в ВВП государства-члена" – выпуск продукции и услуг, произведенный трудящимися мигрантами, в секторах экономики, в которых заняты трудящиеся мигранты из других государств – членов, рассчитанный с учетом его прямого и косвенного вклада в ВВП;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"вклад денежных переводов мигрантов в ВВП государства-члена" – вклад сальдо объема поступивших денежных переводов мигрантов из других государств-членов и отправленных в другие государства-члены, рассчитанный с учетом их прямого и косвенного вклада в ВВП;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"дополняющий импорт товаров" – доля импорта товаров из других государств-членов, которые не могут быть произведены в данном государстве-члене;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"интеграционная составляющая" – доля в общем объеме взаимной торговли товарами, услугами, трудовой миграции, формирующаяся за счет принятия и реализации конкретных интеграционных мер;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"интеграционные меры" – совместные действия государств-членов, оказывающие влияние на показатели взаимной торговли товарами, услугами и трудовой миграции, которые принимаются актами, входящими в право Союза;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"интеграционный вклад в ВВП государства-члена"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суммарный вклад в ВВП каждого государства-члена взаимной торговли товарами, взаимной торговли услугами и трудовой миграции с учетом принятых интеграционных мер;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"межстрановая таблица "затраты–выпуск" Союза" –сбалансированная симметричная таблица производства и импорта ресурсов (продуктов и услуг) и их использования в экономиках государств-членов (промежуточное использование, конечное потребление, накопление и экспорт), построенная на основе национальных статистических таблиц "затраты-выпуск" государств-членов;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"отраслевой производственный мультипликатор" – это прирост ВВП государства-члена в расчҰте на единицу прироста выпуска в рассматриваемой отрасли экономики, который включает прирост добавленной стоимости в данной отрасли и в смежных отраслях, которые выпускают ресурсы для ее промежуточного потребления, а также прирост добавленной стоимости в отраслях, которые удовлетворяют дополнительный конечный спрос со стороны населения, государства и бизнеса, обеспеченный расходованием дополнительных доходов, формируемых за счет прироста оплаты труда, налогов и прибыли в данной отрасли экономики;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"показатели, вносящие положительный вклад в ВВП государства-члена" – экспорт товаров взаимной торговли; дополняющий импорт товаров; экспорт услуг; импорт рабочей силы; денежные переводы в страну из других государств-членов;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"показатели, вносящие отрицательный вклад в ВВП" – денежные переводы мигрантов в государства-члены.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оценки вклада интеграции в экономики государств - членов используется показатели официальной статистики государств - членов, предоставляемые Комиссии, а также показатели, рассчитываемые на основе межстрановой таблицы "затраты–выпуск" Союза.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 отраслевых производственных мультипликаторов ВВП производится по формуле: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Multvvp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/>
          <w:color w:val="000000"/>
          <w:sz w:val="28"/>
        </w:rPr>
        <w:t>=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406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пол.зат.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va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/>
          <w:color w:val="000000"/>
          <w:sz w:val="28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hc</w:t>
      </w:r>
      <w:r>
        <w:rPr>
          <w:rFonts w:ascii="Times New Roman"/>
          <w:b w:val="false"/>
          <w:i/>
          <w:color w:val="000000"/>
          <w:sz w:val="28"/>
        </w:rPr>
        <w:t>∙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пол.зат.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пол.зат.</w:t>
      </w:r>
      <w:r>
        <w:rPr>
          <w:rFonts w:ascii="Times New Roman"/>
          <w:b w:val="false"/>
          <w:i w:val="false"/>
          <w:color w:val="000000"/>
          <w:vertAlign w:val="subscript"/>
        </w:rPr>
        <w:t>mk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va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gc</w:t>
      </w:r>
      <w:r>
        <w:rPr>
          <w:rFonts w:ascii="Times New Roman"/>
          <w:b w:val="false"/>
          <w:i/>
          <w:color w:val="000000"/>
          <w:sz w:val="28"/>
        </w:rPr>
        <w:t>∙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419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пол.зат.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tax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пол.зат.</w:t>
      </w:r>
      <w:r>
        <w:rPr>
          <w:rFonts w:ascii="Times New Roman"/>
          <w:b w:val="false"/>
          <w:i w:val="false"/>
          <w:color w:val="000000"/>
          <w:vertAlign w:val="subscript"/>
        </w:rPr>
        <w:t>mk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va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ginv</w:t>
      </w:r>
      <w:r>
        <w:rPr>
          <w:rFonts w:ascii="Times New Roman"/>
          <w:b w:val="false"/>
          <w:i/>
          <w:color w:val="000000"/>
          <w:sz w:val="28"/>
        </w:rPr>
        <w:t>∙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4699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пол.зат.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tax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ks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пол.зат.</w:t>
      </w:r>
      <w:r>
        <w:rPr>
          <w:rFonts w:ascii="Times New Roman"/>
          <w:b w:val="false"/>
          <w:i w:val="false"/>
          <w:color w:val="000000"/>
          <w:vertAlign w:val="subscript"/>
        </w:rPr>
        <w:t>mk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va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binv</w:t>
      </w:r>
      <w:r>
        <w:rPr>
          <w:rFonts w:ascii="Times New Roman"/>
          <w:b w:val="false"/>
          <w:i/>
          <w:color w:val="000000"/>
          <w:sz w:val="28"/>
        </w:rPr>
        <w:t>∙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419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пол.зат.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inc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ki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пол.зат.</w:t>
      </w:r>
      <w:r>
        <w:rPr>
          <w:rFonts w:ascii="Times New Roman"/>
          <w:b w:val="false"/>
          <w:i w:val="false"/>
          <w:color w:val="000000"/>
          <w:vertAlign w:val="subscript"/>
        </w:rPr>
        <w:t>mk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va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Multvvp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отраслевой производственный мультипликатор ВВП для сектора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государства-члена, показывающий прирост ВВП на единицу прироста выпуска в секторе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данном государстве-члене;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пол.зат.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полных затрат сектора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 на продукцию сектора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 рассчитываемый на основе межстрановой таблицы "затраты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выпуск" Союза, с исключением импорта в межотраслевых потоках;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пол.зат.</w:t>
      </w:r>
      <w:r>
        <w:rPr>
          <w:rFonts w:ascii="Times New Roman"/>
          <w:b w:val="false"/>
          <w:i w:val="false"/>
          <w:color w:val="000000"/>
          <w:vertAlign w:val="subscript"/>
        </w:rPr>
        <w:t>mk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полных затрат сектора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 ЕАЭС на продукцию сектора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>, рассчитываемый на основе межстрановой таблицы "затраты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выпуск" Союза, с исключением импорта в межотраслевых потоках;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добавленной стоимости в выпуске сектора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государства-члена, рассчитываемая на основе межстрановой таблицы "затраты–выпуск" Союза;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оплаты труда в выпуске сектора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государства-члена, рассчитываемая на основе межстрановой таблицы "затраты-–выпуск"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drawing>
          <wp:inline distT="0" distB="0" distL="0" distR="0">
            <wp:extent cx="571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налогов в выпуске сектора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государства-члена, рассчитываемая на основе межстрановой таблицы "затраты–выпуск"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drawing>
          <wp:inline distT="0" distB="0" distL="0" distR="0">
            <wp:extent cx="520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чистой прибыли и амортизации в выпуске сектора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государства-члена, рассчитываемая на основе межстрановой таблицы "затраты-выпуск"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drawing>
          <wp:inline distT="0" distB="0" distL="0" distR="0">
            <wp:extent cx="330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– эластичность потребления домашних хозяйств по доходам домашних хозяйств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drawing>
          <wp:inline distT="0" distB="0" distL="0" distR="0">
            <wp:extent cx="355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– эластичность государственного потребления по доходам бюджета государства-члена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drawing>
          <wp:inline distT="0" distB="0" distL="0" distR="0">
            <wp:extent cx="660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– эластичность бюджетных инвестиций по доходам бюджета государства-члена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drawing>
          <wp:inline distT="0" distB="0" distL="0" distR="0">
            <wp:extent cx="635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– эластичность частных инвестиций по доходам бизнеса государства-члена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отечественной продукции сектора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потреблении домашних хозяйств государства-члена, рассчитываемая на основе данных столбца "Потребление домашних хозяйств" в межстрановой таблице "затраты–выпуск" Союза;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доля отечественной продукции сектора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государственном потреблении государства-члена, рассчитываемая на основе данных столбца "Государственное потребление" в межстрановой таблице "затраты–выпуск" Союза;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доля отечественной продукции сектора 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бюджетных инвестициях государства-члена, рассчитываемая на основе данных столбца "Государственное потребление" в межстрановой таблице "затраты–выпуск" Союза;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ki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отечественной продукции сектора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отраслевой структуре капитальных затрат сектора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 ЕАЭС, рассчитываемая на основе данных столбца "Валовое накопление основного капитала" в межстрановой таблице "затраты–выпуск" Союза;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ks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отечественной продукции сектора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отраслевой структуре капитальных затрат сектора 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государства-члена, рассчитываемая на основе данных столбца "Валовое накопление основного капитала" в межстрановой таблице "затраты–выпуск" Союза.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Вклад взаимной торговли товарами в ВВП государства-члена ЕАЭС рассчитывается по формулам: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взаим_торг_товар</w:t>
      </w:r>
      <w:r>
        <w:rPr>
          <w:rFonts w:ascii="Times New Roman"/>
          <w:b w:val="false"/>
          <w:i w:val="false"/>
          <w:color w:val="000000"/>
          <w:sz w:val="28"/>
        </w:rPr>
        <w:t xml:space="preserve"> = ∆</w:t>
      </w:r>
      <w:r>
        <w:rPr>
          <w:rFonts w:ascii="Times New Roman"/>
          <w:b w:val="false"/>
          <w:i/>
          <w:color w:val="000000"/>
          <w:sz w:val="28"/>
        </w:rPr>
        <w:t>ВВП</w:t>
      </w:r>
      <w:r>
        <w:rPr>
          <w:rFonts w:ascii="Times New Roman"/>
          <w:b w:val="false"/>
          <w:i w:val="false"/>
          <w:color w:val="000000"/>
          <w:vertAlign w:val="subscript"/>
        </w:rPr>
        <w:t>взаим_экспор_товар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взаим_доп_импорт_товар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,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∆</w:t>
      </w:r>
      <w:r>
        <w:rPr>
          <w:rFonts w:ascii="Times New Roman"/>
          <w:b w:val="false"/>
          <w:i/>
          <w:color w:val="000000"/>
          <w:sz w:val="28"/>
        </w:rPr>
        <w:t>ВВП</w:t>
      </w:r>
      <w:r>
        <w:rPr>
          <w:rFonts w:ascii="Times New Roman"/>
          <w:b w:val="false"/>
          <w:i w:val="false"/>
          <w:color w:val="000000"/>
          <w:vertAlign w:val="subscript"/>
        </w:rPr>
        <w:t>взаим_экспор_товар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=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406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Exp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Multvvp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взаим_доп_импорт_товар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=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406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MImp</w:t>
      </w:r>
      <w:r>
        <w:rPr>
          <w:rFonts w:ascii="Times New Roman"/>
          <w:b w:val="false"/>
          <w:i w:val="false"/>
          <w:color w:val="000000"/>
          <w:vertAlign w:val="subscript"/>
        </w:rPr>
        <w:t>доп.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Multvvp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MImp</w:t>
      </w:r>
      <w:r>
        <w:rPr>
          <w:rFonts w:ascii="Times New Roman"/>
          <w:b w:val="false"/>
          <w:i w:val="false"/>
          <w:color w:val="000000"/>
          <w:vertAlign w:val="subscript"/>
        </w:rPr>
        <w:t>доп.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=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доп.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взаим_торг_товар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суммарный вклад в ВВП государства-члена от взаимной торговли товарами с другими государствами-членами;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∆</w:t>
      </w:r>
      <w:r>
        <w:rPr>
          <w:rFonts w:ascii="Times New Roman"/>
          <w:b w:val="false"/>
          <w:i/>
          <w:color w:val="000000"/>
          <w:sz w:val="28"/>
        </w:rPr>
        <w:t>ВВП</w:t>
      </w:r>
      <w:r>
        <w:rPr>
          <w:rFonts w:ascii="Times New Roman"/>
          <w:b w:val="false"/>
          <w:i w:val="false"/>
          <w:color w:val="000000"/>
          <w:vertAlign w:val="subscript"/>
        </w:rPr>
        <w:t>взаим_экспор_товар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суммарный вклад в ВВП государства-члена от экспорта взаимной торговли товарами с другими государствами-членами;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взаим_доп_импорт_товар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суммарный вклад в ВВП государства-члена от дополняющего импорта взаимной торговли товарами с другими государствами-членами;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Exp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экспорт товаров сектора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другие государства-члены;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MImp</w:t>
      </w:r>
      <w:r>
        <w:rPr>
          <w:rFonts w:ascii="Times New Roman"/>
          <w:b w:val="false"/>
          <w:i w:val="false"/>
          <w:color w:val="000000"/>
          <w:vertAlign w:val="subscript"/>
        </w:rPr>
        <w:t>доп.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 сектора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государства-члена, обусловленный использованием дополняющего импорта товаров из других государств-членов;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Multvvp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производственный мультипликатор для сектора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государства-члена, показывающий прирост ВВП на единицу прироста выпуска в секторе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данном государстве-члене;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секторы экономики государства-члена, производящие экспортируемые товары и потребляющие товары дополняющего импорта; 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выпуск в секторе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государства-члена, потребляющем товары дополняющего импорта, рассчитываемый на основе данных межстрановой таблицы "затраты–выпуск" Союза;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доп.</w:t>
      </w:r>
      <w:r>
        <w:rPr>
          <w:rFonts w:ascii="Times New Roman"/>
          <w:b w:val="false"/>
          <w:i w:val="false"/>
          <w:color w:val="000000"/>
          <w:vertAlign w:val="subscript"/>
        </w:rPr>
        <w:t>imp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доля дополняющего импорта товаров из государств-членов в общем объеме промежуточного потребления сектора </w:t>
      </w:r>
      <w:r>
        <w:rPr>
          <w:rFonts w:ascii="Times New Roman"/>
          <w:b w:val="false"/>
          <w:i/>
          <w:color w:val="000000"/>
          <w:sz w:val="28"/>
        </w:rPr>
        <w:t>k.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Замещающий импорт товаров (разница между общим импортом и дополняющим импортом товаров) не учитывается в расчете, поскольку эти товары будут приобретаться государством–членом независимо от того участвует он в ЕАЭС или нет.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 взаимной торговли услугами в ВВП государства-члена ЕАЭС рассчитывается по формулам: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взаим_торг_услуг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взаим_эксп_услуг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,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взаим_эксп_услуг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=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3937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Exp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Multvvp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взаим_торг_услуг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суммарный вклад в ВВП государства-члена от взаимной торговли услугами с другими государствами-членами;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взаим_эксп_услуг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суммарный вклад в ВВП государства-члена от экспорта взаимной торговли услугами с другими государствами-членами;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Exp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экспорт услуг сектора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другие государства-члены;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Multvvp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производственный мультипликатор сектора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показывающий прирост ВВП на единицу прироста выпуска в секторе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данном государстве-члене;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секторы экономики государства-члена, производящие экспортируемые услуги.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услуг не учитывается в расчете, поскольку эти услуги будут приобретаться государством –членом независимо от того участвует он в ЕАЭС или нет.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Вклад трудовой миграции в ВВП государства-члена рассчитывается по формуле: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труд_миграц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=∆ВВП</w:t>
      </w:r>
      <w:r>
        <w:rPr>
          <w:rFonts w:ascii="Times New Roman"/>
          <w:b w:val="false"/>
          <w:i w:val="false"/>
          <w:color w:val="000000"/>
          <w:vertAlign w:val="subscript"/>
        </w:rPr>
        <w:t>имп_раб_силы</w:t>
      </w:r>
      <w:r>
        <w:rPr>
          <w:rFonts w:ascii="Times New Roman"/>
          <w:b w:val="false"/>
          <w:i/>
          <w:color w:val="000000"/>
          <w:sz w:val="28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денеж_пер.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,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имп_раб_силы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=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3937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Migr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Labimp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Multvvp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денеж_пер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=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3937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МО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hc</w:t>
      </w:r>
      <w:r>
        <w:rPr>
          <w:rFonts w:ascii="Times New Roman"/>
          <w:b w:val="false"/>
          <w:i w:val="false"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>∙</w:t>
      </w:r>
      <w:r>
        <w:rPr>
          <w:rFonts w:ascii="Times New Roman"/>
          <w:b w:val="false"/>
          <w:i/>
          <w:color w:val="000000"/>
          <w:sz w:val="28"/>
        </w:rPr>
        <w:t>Multvvp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труд_миграц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вклад в ВВП государства-члена от импорта рабочей силы и денежных переводов мигрантов, поступивших из других государств-членов и отправленных в другие государства-члены;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имп_раб_силы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вклад в ВВП государства-члена от импорта рабочей силы, поступившей из других государств-членов; 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денеж_пер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вклад в ВВП государства-члена от сальдо денежных переводов мигрантов, поступивших из других государств-членов и отправленных в другие государства-члены;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трудоемкость сектора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государстве-члене, отражающая соотношение численности занятых и выпуска в этом секторе;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Labimp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сектора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структуре распределения трудовых мигрантов, въехавших в государство-член из других государств-членов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МО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поступивших и отправленных денежных переводов мигрантов, используемое на приобретение товара (услуги) сектора </w:t>
      </w:r>
      <w:r>
        <w:rPr>
          <w:rFonts w:ascii="Times New Roman"/>
          <w:b w:val="false"/>
          <w:i/>
          <w:color w:val="000000"/>
          <w:sz w:val="28"/>
        </w:rPr>
        <w:t>i;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Multvvp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производственный мультипликатор сектора </w:t>
      </w:r>
      <w:r>
        <w:rPr>
          <w:rFonts w:ascii="Times New Roman"/>
          <w:b w:val="false"/>
          <w:i/>
          <w:color w:val="000000"/>
          <w:sz w:val="28"/>
        </w:rPr>
        <w:t>i,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производящего товары и услуги, потребляемые домашними хозяйствами;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Migr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мигрантов, въехавших из государств-членов;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коэффициент, отражающий долю работающих трудовых мигрантов от общего количества въехавших мигрантов;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секторы экономики государства-члена, в которых заняты трудовые мигранты из других государств-членов, а также секторы экономики государства-члена, производящие товары и услуги, потребляемые домашними хозяйствами;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hc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эластичность потребления домашних хозяйств по доходам в государстве-члене;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доля отечественной продукции сектора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потреблении домашних хозяйств государства-члена, рассчитываемая на основе данных столбца "Потребление домашних хозяйств" в межстрановой таблице "затраты–выпуск" Союза.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расчета интеграционных составляющих в показатели взаимной торговли товарами, услугами, трудовой миграции оценивается вклад каждой интеграционной меры, путем сравнения значения показателей в год до принятия меры с показателями года введения меры в действие. 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Прирост за данный период считается интеграционным вкладом данной меры в показатель.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очистки интеграционного вклада от динамики общемировых процессов он корректируется с учетом темпов роста торговли государств-членов со странами СНГ.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Экстраполяция интеграционных вкладов на последующие годы осуществляется с учетом инфляции в государствах-членах.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вклада интеграционных мер в показатели взаимной торговли товарами, услугами и трудовой миграции осуществляется по формуле: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=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3937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(A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t-1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drawing>
          <wp:inline distT="0" distB="0" distL="0" distR="0">
            <wp:extent cx="1104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интеграционная составляющая (вклад интеграционных мер) в показатели взаимной торговли товарами, услугами и трудовой миграции;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значение показателя в год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интеграционной меры;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-1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значение показателя в предыдущий год до принятия интеграционной меры; 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темпы изменения торговли товарами государств-членов со странами СНГ в год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, в % к предыдущему году; 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инфляция в государстве –члене в расчетном году </w:t>
      </w:r>
      <w:r>
        <w:rPr>
          <w:rFonts w:ascii="Times New Roman"/>
          <w:b w:val="false"/>
          <w:i/>
          <w:color w:val="000000"/>
          <w:sz w:val="28"/>
        </w:rPr>
        <w:t>j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принятые интеграционные меры, оказавшие влияние на показатели взаимной торговли товарами, услугами и трудовой миграции.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принятых интеграционных мер, оказывающих влияние на показатели взаимной торговли товарами, услугами и трудовой миграции, формируется Комиссией и ежегодно обновляется с учетом вновь принятых интеграционных мер.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Суммарный вклад взаимной торговли товарами, услугами и трудовой миграции в ВВП государства-члена с учетом интеграционных составляющих рассчитывается по следующей формуле: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интегр.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=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∆</w:t>
      </w:r>
      <w:r>
        <w:rPr>
          <w:rFonts w:ascii="Times New Roman"/>
          <w:b w:val="false"/>
          <w:i/>
          <w:color w:val="000000"/>
          <w:sz w:val="28"/>
        </w:rPr>
        <w:t>ВВП</w:t>
      </w:r>
      <w:r>
        <w:rPr>
          <w:rFonts w:ascii="Times New Roman"/>
          <w:b w:val="false"/>
          <w:i w:val="false"/>
          <w:color w:val="000000"/>
          <w:vertAlign w:val="subscript"/>
        </w:rPr>
        <w:t>взаим_эксп_товар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+</w:t>
      </w:r>
      <w:r>
        <w:rPr>
          <w:rFonts w:ascii="Times New Roman"/>
          <w:b w:val="false"/>
          <w:i/>
          <w:color w:val="000000"/>
          <w:sz w:val="28"/>
        </w:rPr>
        <w:t>(∆ВВП</w:t>
      </w:r>
      <w:r>
        <w:rPr>
          <w:rFonts w:ascii="Times New Roman"/>
          <w:b w:val="false"/>
          <w:i w:val="false"/>
          <w:color w:val="000000"/>
          <w:vertAlign w:val="subscript"/>
        </w:rPr>
        <w:t>взаим_доп_имп_товар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(∆ВВП</w:t>
      </w:r>
      <w:r>
        <w:rPr>
          <w:rFonts w:ascii="Times New Roman"/>
          <w:b w:val="false"/>
          <w:i w:val="false"/>
          <w:color w:val="000000"/>
          <w:vertAlign w:val="subscript"/>
        </w:rPr>
        <w:t>взаим_эксп_услуг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+ </w:t>
      </w:r>
      <w:r>
        <w:rPr>
          <w:rFonts w:ascii="Times New Roman"/>
          <w:b w:val="false"/>
          <w:i/>
          <w:color w:val="000000"/>
          <w:sz w:val="28"/>
        </w:rPr>
        <w:t>(∆ВВП</w:t>
      </w:r>
      <w:r>
        <w:rPr>
          <w:rFonts w:ascii="Times New Roman"/>
          <w:b w:val="false"/>
          <w:i w:val="false"/>
          <w:color w:val="000000"/>
          <w:vertAlign w:val="subscript"/>
        </w:rPr>
        <w:t>имп_раб_силы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∆ВВП</w:t>
      </w:r>
      <w:r>
        <w:rPr>
          <w:rFonts w:ascii="Times New Roman"/>
          <w:b w:val="false"/>
          <w:i w:val="false"/>
          <w:color w:val="000000"/>
          <w:vertAlign w:val="subscript"/>
        </w:rPr>
        <w:t>денеж_пер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коэффициенты, отражающие доли экспорта и импорта во взаимной торговле товарами, формирующиеся за счет принятых интеграционных мер, в общем объеме экспорта и импорта взаимной торговли товарами;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3,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коэффициент, отражающие доли экспорта взаимной торговли услугами, формирующийся за счет принятых интеграционных мер, в общем объеме экспорта взаимной торговли услугами;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коэффициенты, отражающие доли трудовой миграции и трансграничных переводов, формирующиеся за счет принятых интеграционных мер, в общем объеме трудовой миграции и трансграничных переводов.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Суммарный вклад взаимной торговли товарами, услугами и трудовой миграции в ВВП государства-члена с учетом интеграционных составляющих рассчитывается на ежегодной основе.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Обновление межстрановой таблицы "затраты – выпуск" Союза осуществляется каждые пять лет, начиная с их построения за 2020 год. В период между годами их построения используются мультипликаторы, рассчитанные на основе действующей на этот период межстрановой таблицы "затраты – выпуск" Союза.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