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796c" w14:textId="dcf7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12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ноября 2023 года № 157.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</w:t>
      </w:r>
      <w:r>
        <w:rPr>
          <w:rFonts w:ascii="Times New Roman"/>
          <w:b w:val="false"/>
          <w:i w:val="false"/>
          <w:color w:val="000000"/>
          <w:sz w:val="28"/>
        </w:rPr>
        <w:t>в раздел 12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г. № 299,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г.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раздел 12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наименования и в абзаце четвертом подраздела 1 код "4803 00" ТН ВЭД ЕАЭС заменить кодами "3924, 4014, 4803 00" ТН ВЭД ЕАЭС.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 пятый пункта 7 </w:t>
      </w:r>
      <w:r>
        <w:rPr>
          <w:rFonts w:ascii="Times New Roman"/>
          <w:b w:val="false"/>
          <w:i w:val="false"/>
          <w:color w:val="000000"/>
          <w:sz w:val="28"/>
        </w:rPr>
        <w:t>подраздела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"назначение, способ применения, необходимость стерилизации перед использованием (для менструальных чаш) (инструкцию по применению допускается не приводить (кроме менструальных чаш), если применение данного изделия очевидно и общеизвестно);".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Показатели миграции вредных веществ из менструальных чаш в дистиллированную воду не должны превышать допустимые уровни согласно приложению 12.6 к разделу 12 главы II.".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группой 48 дополнить группами 39 и 40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39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и изделия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гигиены или туалета из пластмасс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Каучук, резина и изделия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гигиенические из вулканизованной резины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12.1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разделу позицию, касающуюся группы (вида) продукции 2, в графе второй после слова "вкладыши" дополнить словами ", менструальные чаши".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12.2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разделу позицию 2 в графе 1 после слова "вкладыши" дополнить словами ", менструальные чаши".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Дополнить приложением 12.6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разделу 12 главы II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гигиенических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продукции (товарам),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(контролю)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миграции вредных веществ из менструальных чаш в дистиллированную воду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материала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Определяемый показатель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Допустимое значение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Полиорганосилаксаны (силиконы)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 спирт метиловый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мг/л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0,2 мг/л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Все виды резин и латексов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тиурам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этилцимат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дифенилгуанидин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альтакс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дибутилфталат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ионы цинка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 мг/л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0,03 мг/л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0,01 мг/л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1,0 мг/л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0,15 мг/л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0,15 мг/л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0,25 мг/л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1,0 мг/л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Стирольные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мг/л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Метиленстирольные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мг/л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Изопреновые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мг/л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Хлоропреновые (наирит)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мг/л".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