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8526" w14:textId="e5d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Определить, что в отношении каждой отслеживаемой перевозки подлежат обязательному учету и хранению в информационных системах национальных операторов государств – членов Евразийского экономического союза (далее – государства-члены), применяемых для отслеживания перевозок объектов отслеживания по территориям двух и более государств-членов с использованием навигационных пломб (далее – перевозки), следующие сведения (сведения о времени указываются с точностью до 1 миллисекунды, сведения о географических координатах – с точностью до 1 угловой секунды):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перевозке: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перевозки;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и завершения отслеживания перевозки;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применении навигационной пломбы (при наличии);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разрешении активации (деактивации) навигационной пломбы (при наличии);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транспортном средстве, применяемом при перевозке (регистрационный номер, тип и страна регистрации (для автомобильных перевозок));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водителя (для автомобильных перевозок),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перевозчике (наименование, страна регистрации, номер, присваиваемый при постановке на учет в налоговом органе государства-члена (при наличии), контактные данные),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(в случае его установления);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б) предусматривается изменение решением Коллегии Евразийской экономической комиссии от 17.11.2025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каждой навигационной пломбе, применяемой при отслеживании перевозки: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номер навигационной пломбы;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постановки пломбы на контроль и снятия с контроля в информационной системе национального оператора государства-члена;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замыкания и размыкания элемента пломбирования;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снятия навигационной пломбы без прекращения наблюдения за объектом отслеживания;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возникновения нештатной ситуации и (или) осуществления несанкционированного действия с навигационной пломбой;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дате и времени получения от навигационной пломбы информации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Определить, что: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сведения, указанные в пункте 1 настоящего Решения, подлежат учету и хранению в информационной системе национального оператора государства-члена, осуществляющего отслеживание перевозки, а также в информационных системах национальных операторов государств-членов, получивших сведения о перевозке от национального оператора государства-члена, осуществляющего отслеживание перевозки;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б) предусматривается изменение решением Коллегии Евразийской экономической комиссии от 17.11.2025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сведения, указанные в подпункте "в" пункта 1 настоящего Решения, подлежат учету и хранению в информационной системе национального оператора государства-члена, в которой зарегистрирована навигационная пломба.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