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55bd" w14:textId="f655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августа 2023 года № 132.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опубликования, за исключением пунктов 1 и 4 изменений, предусмотренных приложением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 и 4 изменений, предусмотренных приложением к настоящему Решению, вступают в силу по истечении 30 календарных дней с даты официального опубликования настоящего Решения, но не ранее 1 апреля 2025 г.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Коллегии Евразийской экономической комиссии от 27.09.2023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26.03.2024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 г. № 132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Комиссии Таможенного союза от 20 сентября 2010 г. № 378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Дополнить пунктом 2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 Утвердить классификатор сведений об объектах интеллектуальной собственности (Приложение 29).".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Раздел 9 классификатора видов документов и сведений (Приложение 8) после позиции с кодом 09044 дополнить позицией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"09045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регистрации транспортного средства".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классификаторе видов налогов, сборов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подраздел 2.3 после позиции с кодом 3060 дополнить позициями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"Вывозная таможенная пошлина на пшеницу твердую прочую, пшеницу прочую, ячмень прочий, кукурузу прочую, соевые бобы, дробленые или недробленые прочие, и прочие семена подсолнечника, дробленые или недробленые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Вывозная таможенная пошлина на масло подсолнечное нерафинированное или рафинированное сырое в первичных упаковках нетто-объемом 10 л или менее, масло подсолнечное нерафинированное или рафинированное сырое в первичных упаковках нетто-объемом более 10 л, подсолнечное масло или его фракции в первичных упаковках нетто-объемом 10 л или менее, подсолнечное масло или его фракции в первичных упаковках нетто-объемом более 10 л, нелетучие масла растительного происхождения жидкие, смешанные, жмыхи и другие твердые отходы, получаемые при извлечении растительных жиров или масел из семян подсолнечника, немолотые или молотые, негранулированные или гранулированные, кроме товаров, классифицируемых в товарных позициях 2304 и 2305 ТН ВЭД ЕАЭС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Вывозная таможенная пошлина на азотные, калийные, фосфорные и смешанные удобрения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подраздел 6.3 после позиции с кодом 4280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"Акциз на сжиженный углеводородный газ, используемый в качестве автомобильного топлива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4290".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Дополнить Приложением 29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2010 г. № 378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 об объектах интеллектуальной собственности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объектах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содержащие объекты интеллектуальной собственности, включенные в единый таможенный реестр объектов интеллектуальной собственности государств – членов Евразийского экономического союза и (или) национальный таможенный реестр объектов интеллектуальной собственности (для Республики Армения, Республики Беларусь, Республики Казахстан и Кыргызской Республики)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содержащие объекты интеллектуальной собственности, не включенные в единый таможенный реестр объектов интеллектуальной собственности государств – членов Евразийского экономического союза и (или) 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реестр объектов интеллектуальной собственности (для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не содержащие объекты интеллектуальной собственности (для Республики Армения, Республики Казахстан, Кыргызской Республики и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не содержащие объекты интеллектуальной собственности, включенные в единый таможенный реестр объектов интеллектуальной собственности государств – членов Евразийского экономического союза и (или) национальный таможенный реестр объектов интеллектуальной собственности (для Республики Беларусь)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содержащие объекты интеллектуальной собственности, в отношении которых в соответствии с законодательством Российской Федерации не могут применяться отдельные положения Гражданского кодекса Российской Федерации о защите исключительных прав на результаты интеллектуальной деятельности, выраженные в таких товарах, и средства индивидуализации, которыми такие товары маркированы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содержащие объекты интеллектуальной собственности, за исключением товаров, указанных в позиции с кодом "L" настоящего классификатора (для Российской Федерации)".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