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82b6a" w14:textId="2f82b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Правилах признания электронной цифровой подписи (электронной подписи) в электронном документе и обеспечения юридической силы электронных документов при трансграничном информационном взаимодействии юридических лиц (хозяйствующих субъектов) с уполномоченными органами государств – членов Евразийского экономического союза и Евразийской экономической комиссией с использованием службы доверенной третьей стороны</w:t>
      </w:r>
    </w:p>
    <w:p>
      <w:pPr>
        <w:spacing w:after="0"/>
        <w:ind w:left="0"/>
        <w:jc w:val="both"/>
      </w:pPr>
      <w:r>
        <w:rPr>
          <w:rFonts w:ascii="Times New Roman"/>
          <w:b w:val="false"/>
          <w:i w:val="false"/>
          <w:color w:val="000000"/>
          <w:sz w:val="28"/>
        </w:rPr>
        <w:t>Решение Коллегии Евразийской экономической комиссии от 22 августа 2023 года № 120.</w:t>
      </w:r>
    </w:p>
    <w:p>
      <w:pPr>
        <w:spacing w:after="0"/>
        <w:ind w:left="0"/>
        <w:jc w:val="left"/>
      </w:pP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пунктами 11</w:t>
      </w:r>
      <w:r>
        <w:rPr>
          <w:rFonts w:ascii="Times New Roman"/>
          <w:b w:val="false"/>
          <w:i w:val="false"/>
          <w:color w:val="000000"/>
          <w:sz w:val="28"/>
        </w:rPr>
        <w:t xml:space="preserve"> и </w:t>
      </w:r>
      <w:r>
        <w:rPr>
          <w:rFonts w:ascii="Times New Roman"/>
          <w:b w:val="false"/>
          <w:i w:val="false"/>
          <w:color w:val="000000"/>
          <w:sz w:val="28"/>
        </w:rPr>
        <w:t>30</w:t>
      </w:r>
      <w:r>
        <w:rPr>
          <w:rFonts w:ascii="Times New Roman"/>
          <w:b w:val="false"/>
          <w:i w:val="false"/>
          <w:color w:val="000000"/>
          <w:sz w:val="28"/>
        </w:rPr>
        <w:t xml:space="preserve"> Протокола об информационно-коммуникационных технологиях и информационном взаимодействии в рамках Евразийского экономического союза (приложение № 3 к Договору о Евразийском экономическом союзе от 29 мая 2014 года) и пунктом 5.2.3 </w:t>
      </w:r>
      <w:r>
        <w:rPr>
          <w:rFonts w:ascii="Times New Roman"/>
          <w:b w:val="false"/>
          <w:i w:val="false"/>
          <w:color w:val="000000"/>
          <w:sz w:val="28"/>
        </w:rPr>
        <w:t>плана мероприятий</w:t>
      </w:r>
      <w:r>
        <w:rPr>
          <w:rFonts w:ascii="Times New Roman"/>
          <w:b w:val="false"/>
          <w:i w:val="false"/>
          <w:color w:val="000000"/>
          <w:sz w:val="28"/>
        </w:rPr>
        <w:t xml:space="preserve"> по реализации Стратегических направлений развития евразийской экономической интеграции до 2025 года, утвержденного распоряжением Совета Евразийской экономической комиссии от 5 апреля 2021 г. № 4, Коллегия Евразийской экономической комиссии </w:t>
      </w:r>
      <w:r>
        <w:rPr>
          <w:rFonts w:ascii="Times New Roman"/>
          <w:b/>
          <w:i w:val="false"/>
          <w:color w:val="000000"/>
          <w:sz w:val="28"/>
        </w:rPr>
        <w:t>решила</w:t>
      </w:r>
      <w:r>
        <w:rPr>
          <w:rFonts w:ascii="Times New Roman"/>
          <w:b/>
          <w:i w:val="false"/>
          <w:color w:val="000000"/>
          <w:sz w:val="28"/>
        </w:rPr>
        <w:t>:</w:t>
      </w:r>
    </w:p>
    <w:bookmarkStart w:name="z7" w:id="0"/>
    <w:p>
      <w:pPr>
        <w:spacing w:after="0"/>
        <w:ind w:left="0"/>
        <w:jc w:val="both"/>
      </w:pPr>
      <w:r>
        <w:rPr>
          <w:rFonts w:ascii="Times New Roman"/>
          <w:b w:val="false"/>
          <w:i w:val="false"/>
          <w:color w:val="000000"/>
          <w:sz w:val="28"/>
        </w:rPr>
        <w:t>
      1. Утвердить прилагаемые Правила признания электронной цифровой подписи (электронной подписи) в электронном документе и обеспечения юридической силы электронных документов при трансграничном информационном взаимодействии юридических лиц (хозяйствующих субъектов) с уполномоченными органами государств – членов Евразийского экономического союза и Евразийской экономической комиссией с использованием службы доверенной третьей стороны.</w:t>
      </w:r>
    </w:p>
    <w:bookmarkEnd w:id="0"/>
    <w:bookmarkStart w:name="z8" w:id="1"/>
    <w:p>
      <w:pPr>
        <w:spacing w:after="0"/>
        <w:ind w:left="0"/>
        <w:jc w:val="both"/>
      </w:pPr>
      <w:r>
        <w:rPr>
          <w:rFonts w:ascii="Times New Roman"/>
          <w:b w:val="false"/>
          <w:i w:val="false"/>
          <w:color w:val="000000"/>
          <w:sz w:val="28"/>
        </w:rPr>
        <w:t xml:space="preserve">
      2. Настоящее Решение вступает в силу по истечении 30 календарных дней с даты его официального опубликования. </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Евразийской экономической комиссии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22 августа 2023 г. № 120</w:t>
            </w:r>
          </w:p>
        </w:tc>
      </w:tr>
    </w:tbl>
    <w:bookmarkStart w:name="z11" w:id="2"/>
    <w:p>
      <w:pPr>
        <w:spacing w:after="0"/>
        <w:ind w:left="0"/>
        <w:jc w:val="left"/>
      </w:pPr>
      <w:r>
        <w:rPr>
          <w:rFonts w:ascii="Times New Roman"/>
          <w:b/>
          <w:i w:val="false"/>
          <w:color w:val="000000"/>
        </w:rPr>
        <w:t xml:space="preserve"> ПРАВИЛА</w:t>
      </w:r>
    </w:p>
    <w:bookmarkEnd w:id="2"/>
    <w:bookmarkStart w:name="z12" w:id="3"/>
    <w:p>
      <w:pPr>
        <w:spacing w:after="0"/>
        <w:ind w:left="0"/>
        <w:jc w:val="left"/>
      </w:pPr>
      <w:r>
        <w:rPr>
          <w:rFonts w:ascii="Times New Roman"/>
          <w:b/>
          <w:i w:val="false"/>
          <w:color w:val="000000"/>
        </w:rPr>
        <w:t xml:space="preserve"> признания электронной цифровой подписи (электронной подписи) в электронном документе и обеспечения юридической силы электронных документов при трансграничном информационном взаимодействии юридических лиц (хозяйствующих субъектов) с уполномоченными органами государств – членов Евразийского экономического союза и Евразийской экономической комиссией с использованием службы доверенной третьей стороны </w:t>
      </w:r>
    </w:p>
    <w:bookmarkEnd w:id="3"/>
    <w:bookmarkStart w:name="z13" w:id="4"/>
    <w:p>
      <w:pPr>
        <w:spacing w:after="0"/>
        <w:ind w:left="0"/>
        <w:jc w:val="left"/>
      </w:pPr>
      <w:r>
        <w:rPr>
          <w:rFonts w:ascii="Times New Roman"/>
          <w:b/>
          <w:i w:val="false"/>
          <w:color w:val="000000"/>
        </w:rPr>
        <w:t xml:space="preserve"> I. Общие положения</w:t>
      </w:r>
    </w:p>
    <w:bookmarkEnd w:id="4"/>
    <w:bookmarkStart w:name="z14" w:id="5"/>
    <w:p>
      <w:pPr>
        <w:spacing w:after="0"/>
        <w:ind w:left="0"/>
        <w:jc w:val="both"/>
      </w:pPr>
      <w:r>
        <w:rPr>
          <w:rFonts w:ascii="Times New Roman"/>
          <w:b w:val="false"/>
          <w:i w:val="false"/>
          <w:color w:val="000000"/>
          <w:sz w:val="28"/>
        </w:rPr>
        <w:t>
      1. Настоящие Правила разработаны в соответствии со следующими международными договорами и актами, составляющими право Евразийского экономического союза (далее – Союз):</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Протокол</w:t>
      </w:r>
      <w:r>
        <w:rPr>
          <w:rFonts w:ascii="Times New Roman"/>
          <w:b w:val="false"/>
          <w:i w:val="false"/>
          <w:color w:val="000000"/>
          <w:sz w:val="28"/>
        </w:rPr>
        <w:t xml:space="preserve"> об информационно-коммуникационных технологиях и информационном взаимодействии в рамках Евразийского экономического союза (приложение № 3 к Договору о Евразийском экономическом союзе от 29 мая 2014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Евразийского межправительственного совета от 9 августа 2019 г. № 7 "О Концепции трансграничного информационного взаимодействия";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5 декабря 2018 г. № 96 "О требованиях к созданию, развитию и функционированию трансграничного пространства доверия";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18 сентября 2014 г. № 73 "О Концепции использования при межгосударственном информационном взаимодействии сервисов и имеющих юридическую силу электронных документов";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28 сентября 2015 г. № 125 "Об утверждении Положения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с Евразийской экономической комиссией";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распоряжение</w:t>
      </w:r>
      <w:r>
        <w:rPr>
          <w:rFonts w:ascii="Times New Roman"/>
          <w:b w:val="false"/>
          <w:i w:val="false"/>
          <w:color w:val="000000"/>
          <w:sz w:val="28"/>
        </w:rPr>
        <w:t xml:space="preserve"> Совета Евразийской экономической комиссии от 5 апреля 2021 г. № 4 "О плане мероприятий по реализации Стратегических направлений развития евразийской экономической интеграции до 2025 года".</w:t>
      </w:r>
    </w:p>
    <w:bookmarkStart w:name="z21" w:id="6"/>
    <w:p>
      <w:pPr>
        <w:spacing w:after="0"/>
        <w:ind w:left="0"/>
        <w:jc w:val="both"/>
      </w:pPr>
      <w:r>
        <w:rPr>
          <w:rFonts w:ascii="Times New Roman"/>
          <w:b w:val="false"/>
          <w:i w:val="false"/>
          <w:color w:val="000000"/>
          <w:sz w:val="28"/>
        </w:rPr>
        <w:t>
      2. Настоящие Правила определяют порядок признания электронной цифровой подписи (электронной подписи) в электронном документе и обеспечения юридической силы электронных документов при трансграничном информационном взаимодействии юридических лиц (хозяйствующих субъектов) с уполномоченными органами государств – членов Союза (далее – государства-члены) и Евразийской экономической комиссией (далее – Комиссия) с использованием службы доверенной третьей стороны.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Настоящие Правила применяются в сферах, предусмотренных перечнем, утвержденным </w:t>
      </w:r>
      <w:r>
        <w:rPr>
          <w:rFonts w:ascii="Times New Roman"/>
          <w:b w:val="false"/>
          <w:i w:val="false"/>
          <w:color w:val="000000"/>
          <w:sz w:val="28"/>
        </w:rPr>
        <w:t>распоряжением</w:t>
      </w:r>
      <w:r>
        <w:rPr>
          <w:rFonts w:ascii="Times New Roman"/>
          <w:b w:val="false"/>
          <w:i w:val="false"/>
          <w:color w:val="000000"/>
          <w:sz w:val="28"/>
        </w:rPr>
        <w:t xml:space="preserve"> Коллегии Евразийской экономической комиссии от 25 января 2022 г. № 8. </w:t>
      </w:r>
    </w:p>
    <w:bookmarkStart w:name="z23" w:id="7"/>
    <w:p>
      <w:pPr>
        <w:spacing w:after="0"/>
        <w:ind w:left="0"/>
        <w:jc w:val="both"/>
      </w:pPr>
      <w:r>
        <w:rPr>
          <w:rFonts w:ascii="Times New Roman"/>
          <w:b w:val="false"/>
          <w:i w:val="false"/>
          <w:color w:val="000000"/>
          <w:sz w:val="28"/>
        </w:rPr>
        <w:t xml:space="preserve">
      Применение положений настоящих Правил допускается также в иных сферах, если для них Комиссией не утверждены особые правила признания электронной цифровой подписи (электронной подписи) в электронном документе и обеспечения юридической силы электронных документов при трансграничном информационном взаимодействии. </w:t>
      </w:r>
    </w:p>
    <w:bookmarkEnd w:id="7"/>
    <w:bookmarkStart w:name="z24" w:id="8"/>
    <w:p>
      <w:pPr>
        <w:spacing w:after="0"/>
        <w:ind w:left="0"/>
        <w:jc w:val="both"/>
      </w:pPr>
      <w:r>
        <w:rPr>
          <w:rFonts w:ascii="Times New Roman"/>
          <w:b w:val="false"/>
          <w:i w:val="false"/>
          <w:color w:val="000000"/>
          <w:sz w:val="28"/>
        </w:rPr>
        <w:t xml:space="preserve">
      4. Трансграничное информационное взаимодействие реализуется в соответствии с законодательством государств-членов и правом Союза. </w:t>
      </w:r>
    </w:p>
    <w:bookmarkEnd w:id="8"/>
    <w:bookmarkStart w:name="z25" w:id="9"/>
    <w:p>
      <w:pPr>
        <w:spacing w:after="0"/>
        <w:ind w:left="0"/>
        <w:jc w:val="both"/>
      </w:pPr>
      <w:r>
        <w:rPr>
          <w:rFonts w:ascii="Times New Roman"/>
          <w:b w:val="false"/>
          <w:i w:val="false"/>
          <w:color w:val="000000"/>
          <w:sz w:val="28"/>
        </w:rPr>
        <w:t>
      5. Механизм признания электронной цифровой подписи (электронной подписи) (далее – ЭЦП) в электронном документе и обеспечения юридической силы электронных документов при трансграничном информационном взаимодействии основывается на реализации задачи легализации (подтверждения подлинности) электронных документов и ЭЦП юридических лиц (хозяйствующих субъектов), выполняемой с использованием службы доверенной третьей стороны в соответствии с настоящими Правилами.</w:t>
      </w:r>
    </w:p>
    <w:bookmarkEnd w:id="9"/>
    <w:bookmarkStart w:name="z26" w:id="10"/>
    <w:p>
      <w:pPr>
        <w:spacing w:after="0"/>
        <w:ind w:left="0"/>
        <w:jc w:val="both"/>
      </w:pPr>
      <w:r>
        <w:rPr>
          <w:rFonts w:ascii="Times New Roman"/>
          <w:b w:val="false"/>
          <w:i w:val="false"/>
          <w:color w:val="000000"/>
          <w:sz w:val="28"/>
        </w:rPr>
        <w:t xml:space="preserve">
      6. В рамках выполнения задачи легализации (подтверждения подлинности) электронных документов и ЭЦП юридических лиц (хозяйствующих субъектов) в фиксированный момент времени доверенные третьи стороны, сервисы которых входят в состав службы доверенной третьей стороны интегрированной информационной системы Союза (далее – интегрированная система), во взаимодействии друг с другом осуществляют для уполномоченных органов государств-членов и Комиссии процедуру проверки ЭЦП юридических лиц (хозяйствующих субъектов) в электронных документах с формированием квитанции доверенной третьей стороны как результата такой проверки (далее – процедура подтверждения подлинности). </w:t>
      </w:r>
    </w:p>
    <w:bookmarkEnd w:id="10"/>
    <w:bookmarkStart w:name="z27" w:id="11"/>
    <w:p>
      <w:pPr>
        <w:spacing w:after="0"/>
        <w:ind w:left="0"/>
        <w:jc w:val="both"/>
      </w:pPr>
      <w:r>
        <w:rPr>
          <w:rFonts w:ascii="Times New Roman"/>
          <w:b w:val="false"/>
          <w:i w:val="false"/>
          <w:color w:val="000000"/>
          <w:sz w:val="28"/>
        </w:rPr>
        <w:t xml:space="preserve">
      7. Электронный документ, подлинность которого подтверждена квитанцией доверенной третьей стороны с положительным результатом проверки, признается в юрисдикции уполномоченного органа государства-члена и Комиссии равнозначным электронному документу, подписанному ЭЦП юридического лица (хозяйствующего субъекта). </w:t>
      </w:r>
    </w:p>
    <w:bookmarkEnd w:id="11"/>
    <w:bookmarkStart w:name="z28" w:id="12"/>
    <w:p>
      <w:pPr>
        <w:spacing w:after="0"/>
        <w:ind w:left="0"/>
        <w:jc w:val="both"/>
      </w:pPr>
      <w:r>
        <w:rPr>
          <w:rFonts w:ascii="Times New Roman"/>
          <w:b w:val="false"/>
          <w:i w:val="false"/>
          <w:color w:val="000000"/>
          <w:sz w:val="28"/>
        </w:rPr>
        <w:t>
      8. Обеспечение юридической силы электронного документа при трансграничном информационном взаимодействии доверенных третьих сторон, уполномоченных органов государств-членов и Комиссии с юридическими лицами (хозяйствующими субъектами), а также иных участников процедуры подтверждения подлинности, определенных в разделе II настоящих Правил, осуществляется посредством применения к этим участникам единых требований к созданию, развитию и функционированию трансграничного пространства доверия, утверждаемых Комиссией.</w:t>
      </w:r>
    </w:p>
    <w:bookmarkEnd w:id="12"/>
    <w:bookmarkStart w:name="z29" w:id="13"/>
    <w:p>
      <w:pPr>
        <w:spacing w:after="0"/>
        <w:ind w:left="0"/>
        <w:jc w:val="left"/>
      </w:pPr>
      <w:r>
        <w:rPr>
          <w:rFonts w:ascii="Times New Roman"/>
          <w:b/>
          <w:i w:val="false"/>
          <w:color w:val="000000"/>
        </w:rPr>
        <w:t xml:space="preserve"> II. Участники процедуры подтверждения подлинности</w:t>
      </w:r>
    </w:p>
    <w:bookmarkEnd w:id="13"/>
    <w:bookmarkStart w:name="z30" w:id="14"/>
    <w:p>
      <w:pPr>
        <w:spacing w:after="0"/>
        <w:ind w:left="0"/>
        <w:jc w:val="both"/>
      </w:pPr>
      <w:r>
        <w:rPr>
          <w:rFonts w:ascii="Times New Roman"/>
          <w:b w:val="false"/>
          <w:i w:val="false"/>
          <w:color w:val="000000"/>
          <w:sz w:val="28"/>
        </w:rPr>
        <w:t>
      9. Участниками процедуры подтверждения подлинности являются:</w:t>
      </w:r>
    </w:p>
    <w:bookmarkEnd w:id="14"/>
    <w:bookmarkStart w:name="z31" w:id="15"/>
    <w:p>
      <w:pPr>
        <w:spacing w:after="0"/>
        <w:ind w:left="0"/>
        <w:jc w:val="both"/>
      </w:pPr>
      <w:r>
        <w:rPr>
          <w:rFonts w:ascii="Times New Roman"/>
          <w:b w:val="false"/>
          <w:i w:val="false"/>
          <w:color w:val="000000"/>
          <w:sz w:val="28"/>
        </w:rPr>
        <w:t>
      а) юридические лица (хозяйствующие субъекты), представляющие электронные документы уполномоченным органам государств-членов или Комиссии;</w:t>
      </w:r>
    </w:p>
    <w:bookmarkEnd w:id="15"/>
    <w:bookmarkStart w:name="z32" w:id="16"/>
    <w:p>
      <w:pPr>
        <w:spacing w:after="0"/>
        <w:ind w:left="0"/>
        <w:jc w:val="both"/>
      </w:pPr>
      <w:r>
        <w:rPr>
          <w:rFonts w:ascii="Times New Roman"/>
          <w:b w:val="false"/>
          <w:i w:val="false"/>
          <w:color w:val="000000"/>
          <w:sz w:val="28"/>
        </w:rPr>
        <w:t xml:space="preserve">
      б) уполномоченные органы государств-членов и Комиссия, взаимодействующие с юридическими лицами (хозяйствующими субъектами) и заинтересованные в подтверждении подлинности электронных документов и ЭЦП юридических лиц (хозяйствующих субъектов); </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элементы трансграничного пространства доверия, входящие в состав государственных компонентов и интеграционного компонента общей инфраструктуры документирования информации в электронном виде, в соответствии с </w:t>
      </w:r>
      <w:r>
        <w:rPr>
          <w:rFonts w:ascii="Times New Roman"/>
          <w:b w:val="false"/>
          <w:i w:val="false"/>
          <w:color w:val="000000"/>
          <w:sz w:val="28"/>
        </w:rPr>
        <w:t>приложением № 1</w:t>
      </w:r>
      <w:r>
        <w:rPr>
          <w:rFonts w:ascii="Times New Roman"/>
          <w:b w:val="false"/>
          <w:i w:val="false"/>
          <w:color w:val="000000"/>
          <w:sz w:val="28"/>
        </w:rPr>
        <w:t xml:space="preserve"> к Требованиям к созданию, развитию и функционированию трансграничного пространства доверия, утвержденным Решением Совета Евразийской экономической комиссии от 5 декабря 2018 г. № 96 (далее – элементы трансграничного пространства доверия).</w:t>
      </w:r>
    </w:p>
    <w:bookmarkStart w:name="z34" w:id="17"/>
    <w:p>
      <w:pPr>
        <w:spacing w:after="0"/>
        <w:ind w:left="0"/>
        <w:jc w:val="left"/>
      </w:pPr>
      <w:r>
        <w:rPr>
          <w:rFonts w:ascii="Times New Roman"/>
          <w:b/>
          <w:i w:val="false"/>
          <w:color w:val="000000"/>
        </w:rPr>
        <w:t xml:space="preserve"> III. Общие подходы к реализации процедуры признания ЭЦП в электронном документе и обеспечению юридической силы электронных документов </w:t>
      </w:r>
    </w:p>
    <w:bookmarkEnd w:id="17"/>
    <w:bookmarkStart w:name="z35" w:id="18"/>
    <w:p>
      <w:pPr>
        <w:spacing w:after="0"/>
        <w:ind w:left="0"/>
        <w:jc w:val="both"/>
      </w:pPr>
      <w:r>
        <w:rPr>
          <w:rFonts w:ascii="Times New Roman"/>
          <w:b w:val="false"/>
          <w:i w:val="false"/>
          <w:color w:val="000000"/>
          <w:sz w:val="28"/>
        </w:rPr>
        <w:t xml:space="preserve">
      10. Юридическое лицо (хозяйствующий субъект) (далее – отправитель) представляет уполномоченному органу государства-члена или Комиссии (далее – получатель) электронный документ, подписанный ЭЦП, которая сформирована вне юрисдикции расположения получателя. </w:t>
      </w:r>
    </w:p>
    <w:bookmarkEnd w:id="18"/>
    <w:bookmarkStart w:name="z36" w:id="19"/>
    <w:p>
      <w:pPr>
        <w:spacing w:after="0"/>
        <w:ind w:left="0"/>
        <w:jc w:val="both"/>
      </w:pPr>
      <w:r>
        <w:rPr>
          <w:rFonts w:ascii="Times New Roman"/>
          <w:b w:val="false"/>
          <w:i w:val="false"/>
          <w:color w:val="000000"/>
          <w:sz w:val="28"/>
        </w:rPr>
        <w:t>
      11. Получатель формирует и передает запрос на подтверждение подлинности электронного документа в службу доверенной третьей стороны, обращаясь к доверенной третьей стороне, находящейся в том же сегменте интегрированной системы, что и получатель.</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Запрос на подтверждение подлинности электронного документа представляет собой структуру данных, в состав которой включаются полученный от отправителя электронный документ, элементы данных, позволяющие идентифицировать отправителя, а также элементы данных, позволяющие доверенным третьим сторонам, входящим в состав службы доверенной третьей стороны, идентифицировать юрисдикцию расположения получателя. Требования к формату и структуре запроса на подтверждение подлинности электронного документа установлены согласно </w:t>
      </w:r>
      <w:r>
        <w:rPr>
          <w:rFonts w:ascii="Times New Roman"/>
          <w:b w:val="false"/>
          <w:i w:val="false"/>
          <w:color w:val="000000"/>
          <w:sz w:val="28"/>
        </w:rPr>
        <w:t>приложению № 1</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Доверенные третьи стороны, сервисы которых входят в состав службы доверенной третьей стороны, во взаимодействии друг с другом обеспечивают проверку ЭЦП электронного документа в соответствии с положениями раздела IV настоящих Правил. Результатом проверки ЭЦП является квитанция доверенной третьей стороны, передаваемая получателю доверенной третьей стороной, находящейся в той же юрисдикции, что и получатель. Требования к формату и структуре квитанции доверенной третьей стороны установлены в </w:t>
      </w:r>
      <w:r>
        <w:rPr>
          <w:rFonts w:ascii="Times New Roman"/>
          <w:b w:val="false"/>
          <w:i w:val="false"/>
          <w:color w:val="000000"/>
          <w:sz w:val="28"/>
        </w:rPr>
        <w:t>приложении № 1</w:t>
      </w:r>
      <w:r>
        <w:rPr>
          <w:rFonts w:ascii="Times New Roman"/>
          <w:b w:val="false"/>
          <w:i w:val="false"/>
          <w:color w:val="000000"/>
          <w:sz w:val="28"/>
        </w:rPr>
        <w:t xml:space="preserve"> к настоящим Правилам.</w:t>
      </w:r>
    </w:p>
    <w:bookmarkStart w:name="z39" w:id="20"/>
    <w:p>
      <w:pPr>
        <w:spacing w:after="0"/>
        <w:ind w:left="0"/>
        <w:jc w:val="both"/>
      </w:pPr>
      <w:r>
        <w:rPr>
          <w:rFonts w:ascii="Times New Roman"/>
          <w:b w:val="false"/>
          <w:i w:val="false"/>
          <w:color w:val="000000"/>
          <w:sz w:val="28"/>
        </w:rPr>
        <w:t>
      13. Получатель, руководствуясь сведениями, представленными в квитанции доверенной третьей стороны, передаваемой получателю доверенной третьей стороной, находящейся в той же юрисдикции, что и получатель, либо признает документ в качестве подлинного (если квитанция свидетельствует о положительном результате проверки ЭЦП) и выполняет его дальнейшую обработку, либо (если квитанция свидетельствует об отрицательном результате проверки ЭЦП) не признает электронный документ подлинным и может прекратить его обработку.</w:t>
      </w:r>
    </w:p>
    <w:bookmarkEnd w:id="20"/>
    <w:bookmarkStart w:name="z40" w:id="21"/>
    <w:p>
      <w:pPr>
        <w:spacing w:after="0"/>
        <w:ind w:left="0"/>
        <w:jc w:val="both"/>
      </w:pPr>
      <w:r>
        <w:rPr>
          <w:rFonts w:ascii="Times New Roman"/>
          <w:b w:val="false"/>
          <w:i w:val="false"/>
          <w:color w:val="000000"/>
          <w:sz w:val="28"/>
        </w:rPr>
        <w:t>
      В случае если получатель прекращает обработку электронного документа, он уведомляет об этом отправителя.</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Требования к электронным документам, подлинность которых подтверждается в рамках осуществления процедуры подтверждения подлинности, установлены согласно </w:t>
      </w:r>
      <w:r>
        <w:rPr>
          <w:rFonts w:ascii="Times New Roman"/>
          <w:b w:val="false"/>
          <w:i w:val="false"/>
          <w:color w:val="000000"/>
          <w:sz w:val="28"/>
        </w:rPr>
        <w:t>приложению № 2</w:t>
      </w:r>
      <w:r>
        <w:rPr>
          <w:rFonts w:ascii="Times New Roman"/>
          <w:b w:val="false"/>
          <w:i w:val="false"/>
          <w:color w:val="000000"/>
          <w:sz w:val="28"/>
        </w:rPr>
        <w:t xml:space="preserve">. </w:t>
      </w:r>
    </w:p>
    <w:bookmarkStart w:name="z42" w:id="22"/>
    <w:p>
      <w:pPr>
        <w:spacing w:after="0"/>
        <w:ind w:left="0"/>
        <w:jc w:val="both"/>
      </w:pPr>
      <w:r>
        <w:rPr>
          <w:rFonts w:ascii="Times New Roman"/>
          <w:b w:val="false"/>
          <w:i w:val="false"/>
          <w:color w:val="000000"/>
          <w:sz w:val="28"/>
        </w:rPr>
        <w:t>
      15. Уполномоченные органы государств-членов информируют Комиссию об удостоверяющих центрах, сертификаты ключа проверки ЭЦП которых могут использоваться в соответствии с настоящими Правилами.</w:t>
      </w:r>
    </w:p>
    <w:bookmarkEnd w:id="22"/>
    <w:bookmarkStart w:name="z43" w:id="23"/>
    <w:p>
      <w:pPr>
        <w:spacing w:after="0"/>
        <w:ind w:left="0"/>
        <w:jc w:val="both"/>
      </w:pPr>
      <w:r>
        <w:rPr>
          <w:rFonts w:ascii="Times New Roman"/>
          <w:b w:val="false"/>
          <w:i w:val="false"/>
          <w:color w:val="000000"/>
          <w:sz w:val="28"/>
        </w:rPr>
        <w:t>
      Полный перечень указанных удостоверяющих центров публикуется на информационном портале Союза.</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При представлении отправителем электронного документа получателю используются механизмы, предусмотренные Концепцией трансграничного информационного взаимодействия, утвержденной </w:t>
      </w:r>
      <w:r>
        <w:rPr>
          <w:rFonts w:ascii="Times New Roman"/>
          <w:b w:val="false"/>
          <w:i w:val="false"/>
          <w:color w:val="000000"/>
          <w:sz w:val="28"/>
        </w:rPr>
        <w:t>Решением</w:t>
      </w:r>
      <w:r>
        <w:rPr>
          <w:rFonts w:ascii="Times New Roman"/>
          <w:b w:val="false"/>
          <w:i w:val="false"/>
          <w:color w:val="000000"/>
          <w:sz w:val="28"/>
        </w:rPr>
        <w:t xml:space="preserve"> Евразийского межправительственного совета от 9 августа 2019 г. № 7.</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Взаимодействие получателя с доверенной третьей стороной выполняется с использованием интеграционной платформы интегрированной системы в соответствии с Правилами электронного обмена данными в интегрированной информационной системе внешней и взаимной торговли, утвержденными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27 января 2015 г. № 5 (далее – Правила электронного обмена данными). Требования к структуре сообщений, в соответствии с которыми выполняется обмен запросами и квитанциями, установлены согласно </w:t>
      </w:r>
      <w:r>
        <w:rPr>
          <w:rFonts w:ascii="Times New Roman"/>
          <w:b w:val="false"/>
          <w:i w:val="false"/>
          <w:color w:val="000000"/>
          <w:sz w:val="28"/>
        </w:rPr>
        <w:t>приложению № 3</w:t>
      </w:r>
      <w:r>
        <w:rPr>
          <w:rFonts w:ascii="Times New Roman"/>
          <w:b w:val="false"/>
          <w:i w:val="false"/>
          <w:color w:val="000000"/>
          <w:sz w:val="28"/>
        </w:rPr>
        <w:t xml:space="preserve">. </w:t>
      </w:r>
    </w:p>
    <w:bookmarkStart w:name="z46" w:id="24"/>
    <w:p>
      <w:pPr>
        <w:spacing w:after="0"/>
        <w:ind w:left="0"/>
        <w:jc w:val="left"/>
      </w:pPr>
      <w:r>
        <w:rPr>
          <w:rFonts w:ascii="Times New Roman"/>
          <w:b/>
          <w:i w:val="false"/>
          <w:color w:val="000000"/>
        </w:rPr>
        <w:t xml:space="preserve"> IV. Правила информационного взаимодействия и обработки данных доверенными третьими сторонами при проверке ЭЦП электронного документа </w:t>
      </w:r>
    </w:p>
    <w:bookmarkEnd w:id="24"/>
    <w:bookmarkStart w:name="z47" w:id="25"/>
    <w:p>
      <w:pPr>
        <w:spacing w:after="0"/>
        <w:ind w:left="0"/>
        <w:jc w:val="both"/>
      </w:pPr>
      <w:r>
        <w:rPr>
          <w:rFonts w:ascii="Times New Roman"/>
          <w:b w:val="false"/>
          <w:i w:val="false"/>
          <w:color w:val="000000"/>
          <w:sz w:val="28"/>
        </w:rPr>
        <w:t>
      18. Информационное взаимодействие доверенных третьих сторон выполняется с использованием интеграционной платформы интегрированной системы в соответствии с Правилами электронного обмена данными.</w:t>
      </w:r>
    </w:p>
    <w:bookmarkEnd w:id="25"/>
    <w:bookmarkStart w:name="z48" w:id="26"/>
    <w:p>
      <w:pPr>
        <w:spacing w:after="0"/>
        <w:ind w:left="0"/>
        <w:jc w:val="both"/>
      </w:pPr>
      <w:r>
        <w:rPr>
          <w:rFonts w:ascii="Times New Roman"/>
          <w:b w:val="false"/>
          <w:i w:val="false"/>
          <w:color w:val="000000"/>
          <w:sz w:val="28"/>
        </w:rPr>
        <w:t xml:space="preserve">
      Информационное взаимодействие доверенных третьих сторон выполняется без реализации какого-либо общего процесса в рамках Союза с использованием служебных сообщений интегрированной системы. </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Для уведомления об ошибках используются технологические сообщения об ошибках, формируемые и направляемые в соответствии с Правилами электронного обмена данными и требованиями, указанными в </w:t>
      </w:r>
      <w:r>
        <w:rPr>
          <w:rFonts w:ascii="Times New Roman"/>
          <w:b w:val="false"/>
          <w:i w:val="false"/>
          <w:color w:val="000000"/>
          <w:sz w:val="28"/>
        </w:rPr>
        <w:t>приложении № 3</w:t>
      </w:r>
      <w:r>
        <w:rPr>
          <w:rFonts w:ascii="Times New Roman"/>
          <w:b w:val="false"/>
          <w:i w:val="false"/>
          <w:color w:val="000000"/>
          <w:sz w:val="28"/>
        </w:rPr>
        <w:t xml:space="preserve"> к настоящим Правилам. </w:t>
      </w:r>
    </w:p>
    <w:bookmarkStart w:name="z50" w:id="27"/>
    <w:p>
      <w:pPr>
        <w:spacing w:after="0"/>
        <w:ind w:left="0"/>
        <w:jc w:val="both"/>
      </w:pPr>
      <w:r>
        <w:rPr>
          <w:rFonts w:ascii="Times New Roman"/>
          <w:b w:val="false"/>
          <w:i w:val="false"/>
          <w:color w:val="000000"/>
          <w:sz w:val="28"/>
        </w:rPr>
        <w:t xml:space="preserve">
      19. Доверенная третья сторона, принявшая от получателя запрос на подтверждение подлинности электронного документа (далее – доверенная третья сторона получателя), выполняет его обработку, формирует и передает от своего имени запрос на подтверждение подлинности электронного документа к доверенной третьей стороне, находящейся в той же юрисдикции, что и отправитель (далее – доверенная третья сторона отправителя). </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Требования к структуре запроса к доверенной третьей стороне отправителя установлены в </w:t>
      </w:r>
      <w:r>
        <w:rPr>
          <w:rFonts w:ascii="Times New Roman"/>
          <w:b w:val="false"/>
          <w:i w:val="false"/>
          <w:color w:val="000000"/>
          <w:sz w:val="28"/>
        </w:rPr>
        <w:t>приложении № 1</w:t>
      </w:r>
      <w:r>
        <w:rPr>
          <w:rFonts w:ascii="Times New Roman"/>
          <w:b w:val="false"/>
          <w:i w:val="false"/>
          <w:color w:val="000000"/>
          <w:sz w:val="28"/>
        </w:rPr>
        <w:t xml:space="preserve"> к настоящим Правилам. Требования к структуре сообщения, в соответствии с которыми выполняется передача запроса через интеграционную платформу интегрированной системы, установлены в </w:t>
      </w:r>
      <w:r>
        <w:rPr>
          <w:rFonts w:ascii="Times New Roman"/>
          <w:b w:val="false"/>
          <w:i w:val="false"/>
          <w:color w:val="000000"/>
          <w:sz w:val="28"/>
        </w:rPr>
        <w:t>приложении № 3</w:t>
      </w:r>
      <w:r>
        <w:rPr>
          <w:rFonts w:ascii="Times New Roman"/>
          <w:b w:val="false"/>
          <w:i w:val="false"/>
          <w:color w:val="000000"/>
          <w:sz w:val="28"/>
        </w:rPr>
        <w:t xml:space="preserve"> к настоящим Правилам. </w:t>
      </w:r>
    </w:p>
    <w:bookmarkStart w:name="z52" w:id="28"/>
    <w:p>
      <w:pPr>
        <w:spacing w:after="0"/>
        <w:ind w:left="0"/>
        <w:jc w:val="both"/>
      </w:pPr>
      <w:r>
        <w:rPr>
          <w:rFonts w:ascii="Times New Roman"/>
          <w:b w:val="false"/>
          <w:i w:val="false"/>
          <w:color w:val="000000"/>
          <w:sz w:val="28"/>
        </w:rPr>
        <w:t>
      20. Доверенная третья сторона отправителя, получившая запрос от доверенной третьей стороны получателя, осуществляет следующие действия:</w:t>
      </w:r>
    </w:p>
    <w:bookmarkEnd w:id="28"/>
    <w:bookmarkStart w:name="z53" w:id="29"/>
    <w:p>
      <w:pPr>
        <w:spacing w:after="0"/>
        <w:ind w:left="0"/>
        <w:jc w:val="both"/>
      </w:pPr>
      <w:r>
        <w:rPr>
          <w:rFonts w:ascii="Times New Roman"/>
          <w:b w:val="false"/>
          <w:i w:val="false"/>
          <w:color w:val="000000"/>
          <w:sz w:val="28"/>
        </w:rPr>
        <w:t>
      а) выполняет проверку всех ЭЦП электронного документа, указанного в запросе;</w:t>
      </w:r>
    </w:p>
    <w:bookmarkEnd w:id="29"/>
    <w:bookmarkStart w:name="z54" w:id="30"/>
    <w:p>
      <w:pPr>
        <w:spacing w:after="0"/>
        <w:ind w:left="0"/>
        <w:jc w:val="both"/>
      </w:pPr>
      <w:r>
        <w:rPr>
          <w:rFonts w:ascii="Times New Roman"/>
          <w:b w:val="false"/>
          <w:i w:val="false"/>
          <w:color w:val="000000"/>
          <w:sz w:val="28"/>
        </w:rPr>
        <w:t>
      б) формирует квитанцию доверенной третьей стороны отправителя, содержащую результаты проверки всех ЭЦП электронного документа, указанного в запросе;</w:t>
      </w:r>
    </w:p>
    <w:bookmarkEnd w:id="30"/>
    <w:bookmarkStart w:name="z55" w:id="31"/>
    <w:p>
      <w:pPr>
        <w:spacing w:after="0"/>
        <w:ind w:left="0"/>
        <w:jc w:val="both"/>
      </w:pPr>
      <w:r>
        <w:rPr>
          <w:rFonts w:ascii="Times New Roman"/>
          <w:b w:val="false"/>
          <w:i w:val="false"/>
          <w:color w:val="000000"/>
          <w:sz w:val="28"/>
        </w:rPr>
        <w:t>
      в) передает сформированную квитанцию доверенной третьей стороны отправителя доверенной третьей стороне получателя.</w:t>
      </w:r>
    </w:p>
    <w:bookmarkEnd w:id="31"/>
    <w:bookmarkStart w:name="z56" w:id="32"/>
    <w:p>
      <w:pPr>
        <w:spacing w:after="0"/>
        <w:ind w:left="0"/>
        <w:jc w:val="both"/>
      </w:pPr>
      <w:r>
        <w:rPr>
          <w:rFonts w:ascii="Times New Roman"/>
          <w:b w:val="false"/>
          <w:i w:val="false"/>
          <w:color w:val="000000"/>
          <w:sz w:val="28"/>
        </w:rPr>
        <w:t>
      21. Проверка ЭЦП заключается в проверке соблюдения следующих условий в совокупности:</w:t>
      </w:r>
    </w:p>
    <w:bookmarkEnd w:id="32"/>
    <w:bookmarkStart w:name="z57" w:id="33"/>
    <w:p>
      <w:pPr>
        <w:spacing w:after="0"/>
        <w:ind w:left="0"/>
        <w:jc w:val="both"/>
      </w:pPr>
      <w:r>
        <w:rPr>
          <w:rFonts w:ascii="Times New Roman"/>
          <w:b w:val="false"/>
          <w:i w:val="false"/>
          <w:color w:val="000000"/>
          <w:sz w:val="28"/>
        </w:rPr>
        <w:t>
      целостность электронного документа, не нарушена, что проверяется путем сравнения хэш-значения электронного документа, вычисленного доверенной третьей стороной, с хэш-значением электронного документа;</w:t>
      </w:r>
    </w:p>
    <w:bookmarkEnd w:id="33"/>
    <w:bookmarkStart w:name="z58" w:id="34"/>
    <w:p>
      <w:pPr>
        <w:spacing w:after="0"/>
        <w:ind w:left="0"/>
        <w:jc w:val="both"/>
      </w:pPr>
      <w:r>
        <w:rPr>
          <w:rFonts w:ascii="Times New Roman"/>
          <w:b w:val="false"/>
          <w:i w:val="false"/>
          <w:color w:val="000000"/>
          <w:sz w:val="28"/>
        </w:rPr>
        <w:t>
      ЭЦП сформирована с использованием ключа ЭЦП, соответствующий сертификат ключа проверки ЭЦП которого указан в составе электронного документа;</w:t>
      </w:r>
    </w:p>
    <w:bookmarkEnd w:id="34"/>
    <w:bookmarkStart w:name="z59" w:id="35"/>
    <w:p>
      <w:pPr>
        <w:spacing w:after="0"/>
        <w:ind w:left="0"/>
        <w:jc w:val="both"/>
      </w:pPr>
      <w:r>
        <w:rPr>
          <w:rFonts w:ascii="Times New Roman"/>
          <w:b w:val="false"/>
          <w:i w:val="false"/>
          <w:color w:val="000000"/>
          <w:sz w:val="28"/>
        </w:rPr>
        <w:t>
      сертификат ключа проверки ЭЦП действителен на момент подписания электронного документа (срок действия сертификата ключа проверки ЭЦП не истек и этот сертификат не отозван);</w:t>
      </w:r>
    </w:p>
    <w:bookmarkEnd w:id="35"/>
    <w:bookmarkStart w:name="z60" w:id="36"/>
    <w:p>
      <w:pPr>
        <w:spacing w:after="0"/>
        <w:ind w:left="0"/>
        <w:jc w:val="both"/>
      </w:pPr>
      <w:r>
        <w:rPr>
          <w:rFonts w:ascii="Times New Roman"/>
          <w:b w:val="false"/>
          <w:i w:val="false"/>
          <w:color w:val="000000"/>
          <w:sz w:val="28"/>
        </w:rPr>
        <w:t>
      каждый сертификат ключа проверки ЭЦП из цепочки сертификатов ключей проверки ЭЦП удостоверяющих центров действителен на момент подписания (срок действия сертификатов ключей проверки ЭЦП удостоверяющих центров не истек и эти сертификаты не отозваны);</w:t>
      </w:r>
    </w:p>
    <w:bookmarkEnd w:id="36"/>
    <w:bookmarkStart w:name="z61" w:id="37"/>
    <w:p>
      <w:pPr>
        <w:spacing w:after="0"/>
        <w:ind w:left="0"/>
        <w:jc w:val="both"/>
      </w:pPr>
      <w:r>
        <w:rPr>
          <w:rFonts w:ascii="Times New Roman"/>
          <w:b w:val="false"/>
          <w:i w:val="false"/>
          <w:color w:val="000000"/>
          <w:sz w:val="28"/>
        </w:rPr>
        <w:t>
      сертификат ключа проверки ЭЦП предназначен для проверки ЭЦП электронного документа;</w:t>
      </w:r>
    </w:p>
    <w:bookmarkEnd w:id="37"/>
    <w:bookmarkStart w:name="z62" w:id="38"/>
    <w:p>
      <w:pPr>
        <w:spacing w:after="0"/>
        <w:ind w:left="0"/>
        <w:jc w:val="both"/>
      </w:pPr>
      <w:r>
        <w:rPr>
          <w:rFonts w:ascii="Times New Roman"/>
          <w:b w:val="false"/>
          <w:i w:val="false"/>
          <w:color w:val="000000"/>
          <w:sz w:val="28"/>
        </w:rPr>
        <w:t>
      ЭЦП сформирована руководителем юридического лица (хозяйствующего субъекта);</w:t>
      </w:r>
    </w:p>
    <w:bookmarkEnd w:id="38"/>
    <w:bookmarkStart w:name="z63" w:id="39"/>
    <w:p>
      <w:pPr>
        <w:spacing w:after="0"/>
        <w:ind w:left="0"/>
        <w:jc w:val="both"/>
      </w:pPr>
      <w:r>
        <w:rPr>
          <w:rFonts w:ascii="Times New Roman"/>
          <w:b w:val="false"/>
          <w:i w:val="false"/>
          <w:color w:val="000000"/>
          <w:sz w:val="28"/>
        </w:rPr>
        <w:t>
      подлинность штампа времени электронного документа (при наличии) проверена.</w:t>
      </w:r>
    </w:p>
    <w:bookmarkEnd w:id="39"/>
    <w:bookmarkStart w:name="z64" w:id="40"/>
    <w:p>
      <w:pPr>
        <w:spacing w:after="0"/>
        <w:ind w:left="0"/>
        <w:jc w:val="both"/>
      </w:pPr>
      <w:r>
        <w:rPr>
          <w:rFonts w:ascii="Times New Roman"/>
          <w:b w:val="false"/>
          <w:i w:val="false"/>
          <w:color w:val="000000"/>
          <w:sz w:val="28"/>
        </w:rPr>
        <w:t>
      Доверенная третья сторона отправителя вправе дополнительно проверять ЭЦП отправителя в электронном документе, в том числе в соответствии с требованиями законодательства своего государства-члена.</w:t>
      </w:r>
    </w:p>
    <w:bookmarkEnd w:id="40"/>
    <w:bookmarkStart w:name="z65" w:id="41"/>
    <w:p>
      <w:pPr>
        <w:spacing w:after="0"/>
        <w:ind w:left="0"/>
        <w:jc w:val="both"/>
      </w:pPr>
      <w:r>
        <w:rPr>
          <w:rFonts w:ascii="Times New Roman"/>
          <w:b w:val="false"/>
          <w:i w:val="false"/>
          <w:color w:val="000000"/>
          <w:sz w:val="28"/>
        </w:rPr>
        <w:t>
      Проверка каждой ЭЦП выполняется независимо от результатов проверки других ЭЦП электронного документа. Отрицательный результат проверки одной ЭЦП не означает прекращения проверок других ЭЦП электронного документа.</w:t>
      </w:r>
    </w:p>
    <w:bookmarkEnd w:id="41"/>
    <w:bookmarkStart w:name="z66" w:id="42"/>
    <w:p>
      <w:pPr>
        <w:spacing w:after="0"/>
        <w:ind w:left="0"/>
        <w:jc w:val="both"/>
      </w:pPr>
      <w:r>
        <w:rPr>
          <w:rFonts w:ascii="Times New Roman"/>
          <w:b w:val="false"/>
          <w:i w:val="false"/>
          <w:color w:val="000000"/>
          <w:sz w:val="28"/>
        </w:rPr>
        <w:t>
      В случае если все указанные условия при проверке всех ЭЦП электронного документа выполняются, подлинность электронного документа считается подтвержденной (положительный результат проверки). Если хотя бы одно из условий для одной ЭЦП не выполняется, подлинность электронного документа считается неподтвержденной (отрицательный результат проверки).</w:t>
      </w:r>
    </w:p>
    <w:bookmarkEnd w:id="42"/>
    <w:bookmarkStart w:name="z67" w:id="43"/>
    <w:p>
      <w:pPr>
        <w:spacing w:after="0"/>
        <w:ind w:left="0"/>
        <w:jc w:val="both"/>
      </w:pPr>
      <w:r>
        <w:rPr>
          <w:rFonts w:ascii="Times New Roman"/>
          <w:b w:val="false"/>
          <w:i w:val="false"/>
          <w:color w:val="000000"/>
          <w:sz w:val="28"/>
        </w:rPr>
        <w:t>
      При проверке ЭЦП все указанные проверки осуществляются на дату и время, указанные в штампе времени, при отсутствии штампа времени проверка осуществляется на текущую дату и время.</w:t>
      </w:r>
    </w:p>
    <w:bookmarkEnd w:id="43"/>
    <w:bookmarkStart w:name="z68" w:id="44"/>
    <w:p>
      <w:pPr>
        <w:spacing w:after="0"/>
        <w:ind w:left="0"/>
        <w:jc w:val="both"/>
      </w:pPr>
      <w:r>
        <w:rPr>
          <w:rFonts w:ascii="Times New Roman"/>
          <w:b w:val="false"/>
          <w:i w:val="false"/>
          <w:color w:val="000000"/>
          <w:sz w:val="28"/>
        </w:rPr>
        <w:t>
      22. Квитанция доверенной третьей стороны отправителя подписывается ЭЦП, сформированной в соответствии с криптографическими стандартами службы доверенной третьей стороны.</w:t>
      </w:r>
    </w:p>
    <w:bookmarkEnd w:id="44"/>
    <w:bookmarkStart w:name="z69" w:id="45"/>
    <w:p>
      <w:pPr>
        <w:spacing w:after="0"/>
        <w:ind w:left="0"/>
        <w:jc w:val="both"/>
      </w:pPr>
      <w:r>
        <w:rPr>
          <w:rFonts w:ascii="Times New Roman"/>
          <w:b w:val="false"/>
          <w:i w:val="false"/>
          <w:color w:val="000000"/>
          <w:sz w:val="28"/>
        </w:rPr>
        <w:t xml:space="preserve">
      23. Доверенная третья сторона отправителя передает квитанцию доверенной третьей стороне получателя с использованием интеграционной платформы интегрированной системы. </w:t>
      </w:r>
    </w:p>
    <w:bookmarkEnd w:id="45"/>
    <w:bookmarkStart w:name="z70" w:id="46"/>
    <w:p>
      <w:pPr>
        <w:spacing w:after="0"/>
        <w:ind w:left="0"/>
        <w:jc w:val="both"/>
      </w:pPr>
      <w:r>
        <w:rPr>
          <w:rFonts w:ascii="Times New Roman"/>
          <w:b w:val="false"/>
          <w:i w:val="false"/>
          <w:color w:val="000000"/>
          <w:sz w:val="28"/>
        </w:rPr>
        <w:t>
      24. Доверенная третья сторона получателя после получения квитанции доверенной третьей стороны отправителя проверяет соблюдение следующих требований в совокупности:</w:t>
      </w:r>
    </w:p>
    <w:bookmarkEnd w:id="46"/>
    <w:bookmarkStart w:name="z71" w:id="47"/>
    <w:p>
      <w:pPr>
        <w:spacing w:after="0"/>
        <w:ind w:left="0"/>
        <w:jc w:val="both"/>
      </w:pPr>
      <w:r>
        <w:rPr>
          <w:rFonts w:ascii="Times New Roman"/>
          <w:b w:val="false"/>
          <w:i w:val="false"/>
          <w:color w:val="000000"/>
          <w:sz w:val="28"/>
        </w:rPr>
        <w:t>
      а) хэш-значение электронного документа, вложенного в квитанцию доверенной третьей стороны отправителя, совпадает с хэш-значением электронного документа, отправленного доверенной третьей стороне отправителя доверенной третьей стороной получателя в составе запроса на подтверждение подлинности электронного документа;</w:t>
      </w:r>
    </w:p>
    <w:bookmarkEnd w:id="47"/>
    <w:bookmarkStart w:name="z72" w:id="48"/>
    <w:p>
      <w:pPr>
        <w:spacing w:after="0"/>
        <w:ind w:left="0"/>
        <w:jc w:val="both"/>
      </w:pPr>
      <w:r>
        <w:rPr>
          <w:rFonts w:ascii="Times New Roman"/>
          <w:b w:val="false"/>
          <w:i w:val="false"/>
          <w:color w:val="000000"/>
          <w:sz w:val="28"/>
        </w:rPr>
        <w:t>
      б) квитанция подписана ЭЦП доверенной третьей стороны отправителя, сформированной с использованием ключа ЭЦП доверенной третьей стороны отправителя, соответствующий сертификат ключа проверки ЭЦП которого указан в составе этой ЭЦП;</w:t>
      </w:r>
    </w:p>
    <w:bookmarkEnd w:id="48"/>
    <w:bookmarkStart w:name="z73" w:id="49"/>
    <w:p>
      <w:pPr>
        <w:spacing w:after="0"/>
        <w:ind w:left="0"/>
        <w:jc w:val="both"/>
      </w:pPr>
      <w:r>
        <w:rPr>
          <w:rFonts w:ascii="Times New Roman"/>
          <w:b w:val="false"/>
          <w:i w:val="false"/>
          <w:color w:val="000000"/>
          <w:sz w:val="28"/>
        </w:rPr>
        <w:t>
      в) сертификат ключа проверки ЭЦП доверенной третьей стороны отправителя издан удостоверяющим центром службы доверенной третьей стороны и действителен на момент подписания квитанции;</w:t>
      </w:r>
    </w:p>
    <w:bookmarkEnd w:id="49"/>
    <w:bookmarkStart w:name="z74" w:id="50"/>
    <w:p>
      <w:pPr>
        <w:spacing w:after="0"/>
        <w:ind w:left="0"/>
        <w:jc w:val="both"/>
      </w:pPr>
      <w:r>
        <w:rPr>
          <w:rFonts w:ascii="Times New Roman"/>
          <w:b w:val="false"/>
          <w:i w:val="false"/>
          <w:color w:val="000000"/>
          <w:sz w:val="28"/>
        </w:rPr>
        <w:t>
      г) сертификат ключа проверки ЭЦП удостоверяющего центра службы доверенной третьей стороны действителен на момент подписания квитанции;</w:t>
      </w:r>
    </w:p>
    <w:bookmarkEnd w:id="50"/>
    <w:bookmarkStart w:name="z75" w:id="51"/>
    <w:p>
      <w:pPr>
        <w:spacing w:after="0"/>
        <w:ind w:left="0"/>
        <w:jc w:val="both"/>
      </w:pPr>
      <w:r>
        <w:rPr>
          <w:rFonts w:ascii="Times New Roman"/>
          <w:b w:val="false"/>
          <w:i w:val="false"/>
          <w:color w:val="000000"/>
          <w:sz w:val="28"/>
        </w:rPr>
        <w:t>
      д) время формирования квитанции доверенной третьей стороны отправителя, указанное в составе квитанции, отличается от времени получения этой квитанции доверенной третьей стороной получателя не более чем на 4 часа;</w:t>
      </w:r>
    </w:p>
    <w:bookmarkEnd w:id="51"/>
    <w:bookmarkStart w:name="z76" w:id="52"/>
    <w:p>
      <w:pPr>
        <w:spacing w:after="0"/>
        <w:ind w:left="0"/>
        <w:jc w:val="both"/>
      </w:pPr>
      <w:r>
        <w:rPr>
          <w:rFonts w:ascii="Times New Roman"/>
          <w:b w:val="false"/>
          <w:i w:val="false"/>
          <w:color w:val="000000"/>
          <w:sz w:val="28"/>
        </w:rPr>
        <w:t>
      е) наименование доверенной третьей стороны получателя, включенное в состав квитанции доверенной третьей стороны отправителя, не отличается от наименования, включенного в состав исходного запроса к доверенной третьей стороне отправителя.</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 По результатам выполненной проверки квитанции доверенной третьей стороны отправителя доверенной третьей стороной получателя формируется квитанция, которая подписывается ЭЦП в соответствии с криптографическим стандартом юрисдикции доверенной третьей стороны получателя. Требования к структуре квитанции доверенной третьей стороны установлены в </w:t>
      </w:r>
      <w:r>
        <w:rPr>
          <w:rFonts w:ascii="Times New Roman"/>
          <w:b w:val="false"/>
          <w:i w:val="false"/>
          <w:color w:val="000000"/>
          <w:sz w:val="28"/>
        </w:rPr>
        <w:t>приложении № 1</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Доверенная третья сторона получателя передает получателю квитанцию с использованием интеграционной платформы интегрированной системы. Требования к структуре сообщения, посредством которого выполняется передача квитанции, установлены в </w:t>
      </w:r>
      <w:r>
        <w:rPr>
          <w:rFonts w:ascii="Times New Roman"/>
          <w:b w:val="false"/>
          <w:i w:val="false"/>
          <w:color w:val="000000"/>
          <w:sz w:val="28"/>
        </w:rPr>
        <w:t>приложении № 3</w:t>
      </w:r>
      <w:r>
        <w:rPr>
          <w:rFonts w:ascii="Times New Roman"/>
          <w:b w:val="false"/>
          <w:i w:val="false"/>
          <w:color w:val="000000"/>
          <w:sz w:val="28"/>
        </w:rPr>
        <w:t xml:space="preserve"> к настоящим Правилам.</w:t>
      </w:r>
    </w:p>
    <w:bookmarkStart w:name="z79" w:id="53"/>
    <w:p>
      <w:pPr>
        <w:spacing w:after="0"/>
        <w:ind w:left="0"/>
        <w:jc w:val="left"/>
      </w:pPr>
      <w:r>
        <w:rPr>
          <w:rFonts w:ascii="Times New Roman"/>
          <w:b/>
          <w:i w:val="false"/>
          <w:color w:val="000000"/>
        </w:rPr>
        <w:t xml:space="preserve"> V. Разрешение нештатных ситуаций</w:t>
      </w:r>
    </w:p>
    <w:bookmarkEnd w:id="53"/>
    <w:bookmarkStart w:name="z80" w:id="54"/>
    <w:p>
      <w:pPr>
        <w:spacing w:after="0"/>
        <w:ind w:left="0"/>
        <w:jc w:val="both"/>
      </w:pPr>
      <w:r>
        <w:rPr>
          <w:rFonts w:ascii="Times New Roman"/>
          <w:b w:val="false"/>
          <w:i w:val="false"/>
          <w:color w:val="000000"/>
          <w:sz w:val="28"/>
        </w:rPr>
        <w:t>
      27. Нештатной признается ситуация, при которой обработка данных по причине технических сбоев, несоответствия структуры электронных документов, квитанций доверенной третьей стороны или сообщений установленным правилам либо по другим основаниям не может быть произведена согласно положениям настоящих Правил.</w:t>
      </w:r>
    </w:p>
    <w:bookmarkEnd w:id="54"/>
    <w:bookmarkStart w:name="z81" w:id="55"/>
    <w:p>
      <w:pPr>
        <w:spacing w:after="0"/>
        <w:ind w:left="0"/>
        <w:jc w:val="both"/>
      </w:pPr>
      <w:r>
        <w:rPr>
          <w:rFonts w:ascii="Times New Roman"/>
          <w:b w:val="false"/>
          <w:i w:val="false"/>
          <w:color w:val="000000"/>
          <w:sz w:val="28"/>
        </w:rPr>
        <w:t>
      28. Разрешением нештатных ситуаций занимаются технические подразделения операторов элементов трансграничного пространства доверия.</w:t>
      </w:r>
    </w:p>
    <w:bookmarkEnd w:id="55"/>
    <w:bookmarkStart w:name="z82" w:id="56"/>
    <w:p>
      <w:pPr>
        <w:spacing w:after="0"/>
        <w:ind w:left="0"/>
        <w:jc w:val="both"/>
      </w:pPr>
      <w:r>
        <w:rPr>
          <w:rFonts w:ascii="Times New Roman"/>
          <w:b w:val="false"/>
          <w:i w:val="false"/>
          <w:color w:val="000000"/>
          <w:sz w:val="28"/>
        </w:rPr>
        <w:t>
      29. Для обеспечения оперативного взаимодействия технические подразделения операторов элементов трансграничного пространства доверия должны определить перечень ответственных лиц, участвующих в разрешении нештатных ситуаций.</w:t>
      </w:r>
    </w:p>
    <w:bookmarkEnd w:id="56"/>
    <w:bookmarkStart w:name="z83" w:id="57"/>
    <w:p>
      <w:pPr>
        <w:spacing w:after="0"/>
        <w:ind w:left="0"/>
        <w:jc w:val="both"/>
      </w:pPr>
      <w:r>
        <w:rPr>
          <w:rFonts w:ascii="Times New Roman"/>
          <w:b w:val="false"/>
          <w:i w:val="false"/>
          <w:color w:val="000000"/>
          <w:sz w:val="28"/>
        </w:rPr>
        <w:t>
      30. В целях разрешения нештатных ситуаций каждой доверенной третьей стороной ведется журнал аудита, содержащий информацию о приеме, обработке, отправке сообщений и электронных документов, а также о формировании квитанций доверенной третьей стороны.</w:t>
      </w:r>
    </w:p>
    <w:bookmarkEnd w:id="57"/>
    <w:bookmarkStart w:name="z84" w:id="58"/>
    <w:p>
      <w:pPr>
        <w:spacing w:after="0"/>
        <w:ind w:left="0"/>
        <w:jc w:val="both"/>
      </w:pPr>
      <w:r>
        <w:rPr>
          <w:rFonts w:ascii="Times New Roman"/>
          <w:b w:val="false"/>
          <w:i w:val="false"/>
          <w:color w:val="000000"/>
          <w:sz w:val="28"/>
        </w:rPr>
        <w:t>
      31. Доверенная третья сторона формирует технологическое сообщение об ошибке в том случае, если при обработке входящего сообщения (запроса на подтверждение подлинности электронного документа или сообщения, содержащего квитанцию доверенной третьей стороны) возникла любая из следующих ошибок:</w:t>
      </w:r>
    </w:p>
    <w:bookmarkEnd w:id="58"/>
    <w:bookmarkStart w:name="z85" w:id="59"/>
    <w:p>
      <w:pPr>
        <w:spacing w:after="0"/>
        <w:ind w:left="0"/>
        <w:jc w:val="both"/>
      </w:pPr>
      <w:r>
        <w:rPr>
          <w:rFonts w:ascii="Times New Roman"/>
          <w:b w:val="false"/>
          <w:i w:val="false"/>
          <w:color w:val="000000"/>
          <w:sz w:val="28"/>
        </w:rPr>
        <w:t xml:space="preserve">
      а) несоответствие формата или структуры сообщения требованиям, установленным в приложении № 3 к настоящим Правилам; </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 несоответствие формата или структуры запроса на подтверждение подлинности электронного документа либо несоответствие квитанции доверенной третьей стороны требованиям, установленным в </w:t>
      </w:r>
      <w:r>
        <w:rPr>
          <w:rFonts w:ascii="Times New Roman"/>
          <w:b w:val="false"/>
          <w:i w:val="false"/>
          <w:color w:val="000000"/>
          <w:sz w:val="28"/>
        </w:rPr>
        <w:t>приложении № 1</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несоответствие формата и структуры электронного документа, вложенного в запрос на подтверждение подлинности, требованиям, установленным в </w:t>
      </w:r>
      <w:r>
        <w:rPr>
          <w:rFonts w:ascii="Times New Roman"/>
          <w:b w:val="false"/>
          <w:i w:val="false"/>
          <w:color w:val="000000"/>
          <w:sz w:val="28"/>
        </w:rPr>
        <w:t xml:space="preserve">приложении № 2 </w:t>
      </w:r>
      <w:r>
        <w:rPr>
          <w:rFonts w:ascii="Times New Roman"/>
          <w:b w:val="false"/>
          <w:i w:val="false"/>
          <w:color w:val="000000"/>
          <w:sz w:val="28"/>
        </w:rPr>
        <w:t xml:space="preserve"> к настоящим Правилам;</w:t>
      </w:r>
    </w:p>
    <w:bookmarkStart w:name="z88" w:id="60"/>
    <w:p>
      <w:pPr>
        <w:spacing w:after="0"/>
        <w:ind w:left="0"/>
        <w:jc w:val="both"/>
      </w:pPr>
      <w:r>
        <w:rPr>
          <w:rFonts w:ascii="Times New Roman"/>
          <w:b w:val="false"/>
          <w:i w:val="false"/>
          <w:color w:val="000000"/>
          <w:sz w:val="28"/>
        </w:rPr>
        <w:t>
      г) невозможность передачи запроса на подтверждение подлинности электронного документа доверенной третьей стороне отправителя в связи с невозможностью определить юрисдикцию доверенной третьей стороны отправителя;</w:t>
      </w:r>
    </w:p>
    <w:bookmarkEnd w:id="60"/>
    <w:bookmarkStart w:name="z89" w:id="61"/>
    <w:p>
      <w:pPr>
        <w:spacing w:after="0"/>
        <w:ind w:left="0"/>
        <w:jc w:val="both"/>
      </w:pPr>
      <w:r>
        <w:rPr>
          <w:rFonts w:ascii="Times New Roman"/>
          <w:b w:val="false"/>
          <w:i w:val="false"/>
          <w:color w:val="000000"/>
          <w:sz w:val="28"/>
        </w:rPr>
        <w:t>
      д) время ожидания квитанции доверенной третьей стороны отправителя доверенной третьей стороной получателя превышает 4 часа с момента отправки запроса на подтверждение подлинности электронного документа;</w:t>
      </w:r>
    </w:p>
    <w:bookmarkEnd w:id="61"/>
    <w:bookmarkStart w:name="z90" w:id="62"/>
    <w:p>
      <w:pPr>
        <w:spacing w:after="0"/>
        <w:ind w:left="0"/>
        <w:jc w:val="both"/>
      </w:pPr>
      <w:r>
        <w:rPr>
          <w:rFonts w:ascii="Times New Roman"/>
          <w:b w:val="false"/>
          <w:i w:val="false"/>
          <w:color w:val="000000"/>
          <w:sz w:val="28"/>
        </w:rPr>
        <w:t>
      е) иные ошибки, приводящие к невозможности формирования и отправки квитанции доверенной третьей стороны.</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32. Формирование технологических сообщений об ошибке осуществляется в соответствии с </w:t>
      </w:r>
      <w:r>
        <w:rPr>
          <w:rFonts w:ascii="Times New Roman"/>
          <w:b w:val="false"/>
          <w:i w:val="false"/>
          <w:color w:val="000000"/>
          <w:sz w:val="28"/>
        </w:rPr>
        <w:t>приложением № 3</w:t>
      </w:r>
      <w:r>
        <w:rPr>
          <w:rFonts w:ascii="Times New Roman"/>
          <w:b w:val="false"/>
          <w:i w:val="false"/>
          <w:color w:val="000000"/>
          <w:sz w:val="28"/>
        </w:rPr>
        <w:t xml:space="preserve"> к настоящим Правилам.</w:t>
      </w:r>
    </w:p>
    <w:bookmarkStart w:name="z92" w:id="63"/>
    <w:p>
      <w:pPr>
        <w:spacing w:after="0"/>
        <w:ind w:left="0"/>
        <w:jc w:val="both"/>
      </w:pPr>
      <w:r>
        <w:rPr>
          <w:rFonts w:ascii="Times New Roman"/>
          <w:b w:val="false"/>
          <w:i w:val="false"/>
          <w:color w:val="000000"/>
          <w:sz w:val="28"/>
        </w:rPr>
        <w:t>
      33. Технологическое сообщение об ошибке с использованием интеграционной платформы интегрированной системы направляется:</w:t>
      </w:r>
    </w:p>
    <w:bookmarkEnd w:id="63"/>
    <w:bookmarkStart w:name="z93" w:id="64"/>
    <w:p>
      <w:pPr>
        <w:spacing w:after="0"/>
        <w:ind w:left="0"/>
        <w:jc w:val="both"/>
      </w:pPr>
      <w:r>
        <w:rPr>
          <w:rFonts w:ascii="Times New Roman"/>
          <w:b w:val="false"/>
          <w:i w:val="false"/>
          <w:color w:val="000000"/>
          <w:sz w:val="28"/>
        </w:rPr>
        <w:t>
      а) доверенной третьей стороной получателя – в адрес получателя;</w:t>
      </w:r>
    </w:p>
    <w:bookmarkEnd w:id="64"/>
    <w:bookmarkStart w:name="z94" w:id="65"/>
    <w:p>
      <w:pPr>
        <w:spacing w:after="0"/>
        <w:ind w:left="0"/>
        <w:jc w:val="both"/>
      </w:pPr>
      <w:r>
        <w:rPr>
          <w:rFonts w:ascii="Times New Roman"/>
          <w:b w:val="false"/>
          <w:i w:val="false"/>
          <w:color w:val="000000"/>
          <w:sz w:val="28"/>
        </w:rPr>
        <w:t>
      б) доверенной третьей стороной отправителя – в адрес доверенной третьей стороны получателя.</w:t>
      </w:r>
    </w:p>
    <w:bookmarkEnd w:id="65"/>
    <w:bookmarkStart w:name="z95" w:id="66"/>
    <w:p>
      <w:pPr>
        <w:spacing w:after="0"/>
        <w:ind w:left="0"/>
        <w:jc w:val="both"/>
      </w:pPr>
      <w:r>
        <w:rPr>
          <w:rFonts w:ascii="Times New Roman"/>
          <w:b w:val="false"/>
          <w:i w:val="false"/>
          <w:color w:val="000000"/>
          <w:sz w:val="28"/>
        </w:rPr>
        <w:t>
      34.  Для уведомления получателя о невозможности формирования доверенной третьей стороной отправителя соответствующей квитанции осуществляется передача (ретранслирование) доверенной третьей стороной получателя в адрес получателя технологического сообщения об ошибке, полученного от доверенной третьей стороны отправителя.</w:t>
      </w:r>
    </w:p>
    <w:bookmarkEnd w:id="66"/>
    <w:bookmarkStart w:name="z96" w:id="67"/>
    <w:p>
      <w:pPr>
        <w:spacing w:after="0"/>
        <w:ind w:left="0"/>
        <w:jc w:val="both"/>
      </w:pPr>
      <w:r>
        <w:rPr>
          <w:rFonts w:ascii="Times New Roman"/>
          <w:b w:val="false"/>
          <w:i w:val="false"/>
          <w:color w:val="000000"/>
          <w:sz w:val="28"/>
        </w:rPr>
        <w:t>
      35. В случае получения получателем от доверенной третьей стороны получателя технологического сообщения об ошибке, свидетельствующего о превышении времени ожидания квитанции доверенной третьей стороны отправителя, получатель может при необходимости выполнить повторную отправку запроса на подтверждение подлинности электронного документа.</w:t>
      </w:r>
    </w:p>
    <w:bookmarkEnd w:id="67"/>
    <w:bookmarkStart w:name="z97" w:id="68"/>
    <w:p>
      <w:pPr>
        <w:spacing w:after="0"/>
        <w:ind w:left="0"/>
        <w:jc w:val="both"/>
      </w:pPr>
      <w:r>
        <w:rPr>
          <w:rFonts w:ascii="Times New Roman"/>
          <w:b w:val="false"/>
          <w:i w:val="false"/>
          <w:color w:val="000000"/>
          <w:sz w:val="28"/>
        </w:rPr>
        <w:t>
      36. Операторами элементов трансграничного пространства доверия должны быть проанализированы все возникшие нештатные ситуации, сформированы выводы о причинах их возникновения и приняты все меры для их устранения и недопущения в дальнейшем.</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 xml:space="preserve"> к Правилам признания</w:t>
            </w:r>
            <w:r>
              <w:br/>
            </w:r>
            <w:r>
              <w:rPr>
                <w:rFonts w:ascii="Times New Roman"/>
                <w:b w:val="false"/>
                <w:i w:val="false"/>
                <w:color w:val="000000"/>
                <w:sz w:val="20"/>
              </w:rPr>
              <w:t>электронной цифровой</w:t>
            </w:r>
            <w:r>
              <w:br/>
            </w:r>
            <w:r>
              <w:rPr>
                <w:rFonts w:ascii="Times New Roman"/>
                <w:b w:val="false"/>
                <w:i w:val="false"/>
                <w:color w:val="000000"/>
                <w:sz w:val="20"/>
              </w:rPr>
              <w:t>подписи (электронной</w:t>
            </w:r>
            <w:r>
              <w:br/>
            </w:r>
            <w:r>
              <w:rPr>
                <w:rFonts w:ascii="Times New Roman"/>
                <w:b w:val="false"/>
                <w:i w:val="false"/>
                <w:color w:val="000000"/>
                <w:sz w:val="20"/>
              </w:rPr>
              <w:t>подписи) в электронном документе</w:t>
            </w:r>
            <w:r>
              <w:br/>
            </w:r>
            <w:r>
              <w:rPr>
                <w:rFonts w:ascii="Times New Roman"/>
                <w:b w:val="false"/>
                <w:i w:val="false"/>
                <w:color w:val="000000"/>
                <w:sz w:val="20"/>
              </w:rPr>
              <w:t>и обеспечения юридической</w:t>
            </w:r>
            <w:r>
              <w:br/>
            </w:r>
            <w:r>
              <w:rPr>
                <w:rFonts w:ascii="Times New Roman"/>
                <w:b w:val="false"/>
                <w:i w:val="false"/>
                <w:color w:val="000000"/>
                <w:sz w:val="20"/>
              </w:rPr>
              <w:t>силы электронных</w:t>
            </w:r>
            <w:r>
              <w:br/>
            </w:r>
            <w:r>
              <w:rPr>
                <w:rFonts w:ascii="Times New Roman"/>
                <w:b w:val="false"/>
                <w:i w:val="false"/>
                <w:color w:val="000000"/>
                <w:sz w:val="20"/>
              </w:rPr>
              <w:t>документов при</w:t>
            </w:r>
            <w:r>
              <w:br/>
            </w:r>
            <w:r>
              <w:rPr>
                <w:rFonts w:ascii="Times New Roman"/>
                <w:b w:val="false"/>
                <w:i w:val="false"/>
                <w:color w:val="000000"/>
                <w:sz w:val="20"/>
              </w:rPr>
              <w:t>трансграничном</w:t>
            </w:r>
            <w:r>
              <w:br/>
            </w:r>
            <w:r>
              <w:rPr>
                <w:rFonts w:ascii="Times New Roman"/>
                <w:b w:val="false"/>
                <w:i w:val="false"/>
                <w:color w:val="000000"/>
                <w:sz w:val="20"/>
              </w:rPr>
              <w:t>информационном взаимодействии</w:t>
            </w:r>
            <w:r>
              <w:br/>
            </w:r>
            <w:r>
              <w:rPr>
                <w:rFonts w:ascii="Times New Roman"/>
                <w:b w:val="false"/>
                <w:i w:val="false"/>
                <w:color w:val="000000"/>
                <w:sz w:val="20"/>
              </w:rPr>
              <w:t>юридических лиц</w:t>
            </w:r>
            <w:r>
              <w:br/>
            </w:r>
            <w:r>
              <w:rPr>
                <w:rFonts w:ascii="Times New Roman"/>
                <w:b w:val="false"/>
                <w:i w:val="false"/>
                <w:color w:val="000000"/>
                <w:sz w:val="20"/>
              </w:rPr>
              <w:t xml:space="preserve">(хозяйствующих субъектов) </w:t>
            </w:r>
            <w:r>
              <w:br/>
            </w:r>
            <w:r>
              <w:rPr>
                <w:rFonts w:ascii="Times New Roman"/>
                <w:b w:val="false"/>
                <w:i w:val="false"/>
                <w:color w:val="000000"/>
                <w:sz w:val="20"/>
              </w:rPr>
              <w:t>с уполномоченными органами</w:t>
            </w:r>
            <w:r>
              <w:br/>
            </w:r>
            <w:r>
              <w:rPr>
                <w:rFonts w:ascii="Times New Roman"/>
                <w:b w:val="false"/>
                <w:i w:val="false"/>
                <w:color w:val="000000"/>
                <w:sz w:val="20"/>
              </w:rPr>
              <w:t>государств – членов</w:t>
            </w:r>
            <w:r>
              <w:br/>
            </w:r>
            <w:r>
              <w:rPr>
                <w:rFonts w:ascii="Times New Roman"/>
                <w:b w:val="false"/>
                <w:i w:val="false"/>
                <w:color w:val="000000"/>
                <w:sz w:val="20"/>
              </w:rPr>
              <w:t>Евразийского экономического</w:t>
            </w:r>
            <w:r>
              <w:br/>
            </w:r>
            <w:r>
              <w:rPr>
                <w:rFonts w:ascii="Times New Roman"/>
                <w:b w:val="false"/>
                <w:i w:val="false"/>
                <w:color w:val="000000"/>
                <w:sz w:val="20"/>
              </w:rPr>
              <w:t>союза и Евразийской</w:t>
            </w:r>
            <w:r>
              <w:br/>
            </w:r>
            <w:r>
              <w:rPr>
                <w:rFonts w:ascii="Times New Roman"/>
                <w:b w:val="false"/>
                <w:i w:val="false"/>
                <w:color w:val="000000"/>
                <w:sz w:val="20"/>
              </w:rPr>
              <w:t>экономической комиссией</w:t>
            </w:r>
            <w:r>
              <w:br/>
            </w:r>
            <w:r>
              <w:rPr>
                <w:rFonts w:ascii="Times New Roman"/>
                <w:b w:val="false"/>
                <w:i w:val="false"/>
                <w:color w:val="000000"/>
                <w:sz w:val="20"/>
              </w:rPr>
              <w:t>с использованием службы</w:t>
            </w:r>
            <w:r>
              <w:br/>
            </w:r>
            <w:r>
              <w:rPr>
                <w:rFonts w:ascii="Times New Roman"/>
                <w:b w:val="false"/>
                <w:i w:val="false"/>
                <w:color w:val="000000"/>
                <w:sz w:val="20"/>
              </w:rPr>
              <w:t xml:space="preserve"> доверенной третьей стороны</w:t>
            </w:r>
          </w:p>
        </w:tc>
      </w:tr>
    </w:tbl>
    <w:bookmarkStart w:name="z99" w:id="69"/>
    <w:p>
      <w:pPr>
        <w:spacing w:after="0"/>
        <w:ind w:left="0"/>
        <w:jc w:val="left"/>
      </w:pPr>
      <w:r>
        <w:rPr>
          <w:rFonts w:ascii="Times New Roman"/>
          <w:b/>
          <w:i w:val="false"/>
          <w:color w:val="000000"/>
        </w:rPr>
        <w:t xml:space="preserve"> ТРЕБОВАНИЯ</w:t>
      </w:r>
    </w:p>
    <w:bookmarkEnd w:id="69"/>
    <w:bookmarkStart w:name="z100" w:id="70"/>
    <w:p>
      <w:pPr>
        <w:spacing w:after="0"/>
        <w:ind w:left="0"/>
        <w:jc w:val="left"/>
      </w:pPr>
      <w:r>
        <w:rPr>
          <w:rFonts w:ascii="Times New Roman"/>
          <w:b/>
          <w:i w:val="false"/>
          <w:color w:val="000000"/>
        </w:rPr>
        <w:t xml:space="preserve"> к формату и структуре запроса к доверенной третьей стороне и формированию квитанции доверенной третьей стороны</w:t>
      </w:r>
    </w:p>
    <w:bookmarkEnd w:id="70"/>
    <w:bookmarkStart w:name="z101" w:id="71"/>
    <w:p>
      <w:pPr>
        <w:spacing w:after="0"/>
        <w:ind w:left="0"/>
        <w:jc w:val="both"/>
      </w:pPr>
      <w:r>
        <w:rPr>
          <w:rFonts w:ascii="Times New Roman"/>
          <w:b w:val="false"/>
          <w:i w:val="false"/>
          <w:color w:val="000000"/>
          <w:sz w:val="28"/>
        </w:rPr>
        <w:t>
      1. Настоящий документ устанавливает требования к формату и структуре данных, которые передаются доверенной третьей стороне в качестве запроса с целью подтверждения подлинности электронных цифровых подписей (электронных подписей) и электронных документов при трансграничном взаимодействии юридических лиц (хозяйствующих субъектов) с уполномоченными органами государств – членов Евразийского экономического союза и Евразийской экономической комиссией (далее – запрос), а также требования к формированию квитанции доверенной третьей стороны.</w:t>
      </w:r>
    </w:p>
    <w:bookmarkEnd w:id="71"/>
    <w:bookmarkStart w:name="z102" w:id="72"/>
    <w:p>
      <w:pPr>
        <w:spacing w:after="0"/>
        <w:ind w:left="0"/>
        <w:jc w:val="both"/>
      </w:pPr>
      <w:r>
        <w:rPr>
          <w:rFonts w:ascii="Times New Roman"/>
          <w:b w:val="false"/>
          <w:i w:val="false"/>
          <w:color w:val="000000"/>
          <w:sz w:val="28"/>
        </w:rPr>
        <w:t xml:space="preserve">
      2. Доверенная третья сторона при приеме запроса должна проверять его соответствие требованиям настоящего документа. В случае нарушения требований настоящего документа обработка запроса должна быть прекращена и участник процедуры подтверждения подлинности, сформировавший запрос, должен быть уведомлен об этом доверенной третьей стороной. </w:t>
      </w:r>
    </w:p>
    <w:bookmarkEnd w:id="72"/>
    <w:bookmarkStart w:name="z103" w:id="73"/>
    <w:p>
      <w:pPr>
        <w:spacing w:after="0"/>
        <w:ind w:left="0"/>
        <w:jc w:val="both"/>
      </w:pPr>
      <w:r>
        <w:rPr>
          <w:rFonts w:ascii="Times New Roman"/>
          <w:b w:val="false"/>
          <w:i w:val="false"/>
          <w:color w:val="000000"/>
          <w:sz w:val="28"/>
        </w:rPr>
        <w:t>
      3. Запрос должен передаваться в виде структуры DVCSRequest, определенной стандартом RFC 3029 (Internet X.509 Public Key Infrastructure Data Validation and Certification Server Protocols, https://datatracker.ietf.org/doc/html/rfc3029).</w:t>
      </w:r>
    </w:p>
    <w:bookmarkEnd w:id="73"/>
    <w:bookmarkStart w:name="z104" w:id="74"/>
    <w:p>
      <w:pPr>
        <w:spacing w:after="0"/>
        <w:ind w:left="0"/>
        <w:jc w:val="both"/>
      </w:pPr>
      <w:r>
        <w:rPr>
          <w:rFonts w:ascii="Times New Roman"/>
          <w:b w:val="false"/>
          <w:i w:val="false"/>
          <w:color w:val="000000"/>
          <w:sz w:val="28"/>
        </w:rPr>
        <w:t>
      4. Поля структуры DVCSRequest должны заполняться в соответствии с требованиями стандарта RFC 3029 для реализации сервиса "Validation of Digitally Signed Document (vsd)" с уточнениями, указанными в таблице 1.</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106" w:id="75"/>
    <w:p>
      <w:pPr>
        <w:spacing w:after="0"/>
        <w:ind w:left="0"/>
        <w:jc w:val="left"/>
      </w:pPr>
      <w:r>
        <w:rPr>
          <w:rFonts w:ascii="Times New Roman"/>
          <w:b/>
          <w:i w:val="false"/>
          <w:color w:val="000000"/>
        </w:rPr>
        <w:t xml:space="preserve"> Требования к заполнению полей структуры DVCSRequest</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requestInformation.version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requestInformation.service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заполняется значением "vsd(2)"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requestInformation.nonce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requestInformation.requestTime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requestInformation.requester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76"/>
          <w:p>
            <w:pPr>
              <w:spacing w:after="20"/>
              <w:ind w:left="20"/>
              <w:jc w:val="both"/>
            </w:pPr>
            <w:r>
              <w:rPr>
                <w:rFonts w:ascii="Times New Roman"/>
                <w:b w:val="false"/>
                <w:i w:val="false"/>
                <w:color w:val="000000"/>
                <w:sz w:val="20"/>
              </w:rPr>
              <w:t>
поле заполняется наименованием (идентификатором) органа (организации), сформировавшей запрос</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уполномоченный орган: требования </w:t>
            </w:r>
          </w:p>
          <w:p>
            <w:pPr>
              <w:spacing w:after="20"/>
              <w:ind w:left="20"/>
              <w:jc w:val="both"/>
            </w:pPr>
            <w:r>
              <w:rPr>
                <w:rFonts w:ascii="Times New Roman"/>
                <w:b w:val="false"/>
                <w:i w:val="false"/>
                <w:color w:val="000000"/>
                <w:sz w:val="20"/>
              </w:rPr>
              <w:t xml:space="preserve">к заполнению поля определяются </w:t>
            </w:r>
          </w:p>
          <w:p>
            <w:pPr>
              <w:spacing w:after="20"/>
              <w:ind w:left="20"/>
              <w:jc w:val="both"/>
            </w:pPr>
            <w:r>
              <w:rPr>
                <w:rFonts w:ascii="Times New Roman"/>
                <w:b w:val="false"/>
                <w:i w:val="false"/>
                <w:color w:val="000000"/>
                <w:sz w:val="20"/>
              </w:rPr>
              <w:t>на национальном уровне;</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Комиссия: используется элемент dNSName, который заполняется фиксированным значением "EEC";</w:t>
            </w:r>
          </w:p>
          <w:p>
            <w:pPr>
              <w:spacing w:after="20"/>
              <w:ind w:left="20"/>
              <w:jc w:val="both"/>
            </w:pPr>
            <w:r>
              <w:rPr>
                <w:rFonts w:ascii="Times New Roman"/>
                <w:b w:val="false"/>
                <w:i w:val="false"/>
                <w:color w:val="000000"/>
                <w:sz w:val="20"/>
              </w:rPr>
              <w:t>
доверенная третья сторона (ДТС) получателя: используется элемент dNSName, который заполняется идентификатором государства – члена Евразийского экономического союза (далее – государство-член) получателя, инициировавшего запрос, в соответствии со стандартом ISO 3166-1 alpha-2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requestInformation.requestPolicy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requestInformation.dvcs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используется элемент dNSName, который заполняется идентификатором государства-члена отправителя в соответствии со стандартом ISO 3166-1 alpha-2; поле используется ДТС получателя для определения того, в какое </w:t>
            </w:r>
          </w:p>
          <w:p>
            <w:pPr>
              <w:spacing w:after="20"/>
              <w:ind w:left="20"/>
              <w:jc w:val="both"/>
            </w:pPr>
            <w:r>
              <w:rPr>
                <w:rFonts w:ascii="Times New Roman"/>
                <w:b w:val="false"/>
                <w:i w:val="false"/>
                <w:color w:val="000000"/>
                <w:sz w:val="20"/>
              </w:rPr>
              <w:t>из государств-членов необходимо перенаправить запрос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requestInformation.dataLocations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requestInformation.extensions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используется элемент message, содержимое которого заполняется CMS-объектом SignedData содержащем электронный документ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transactionIdentifier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 не заполняется</w:t>
            </w:r>
          </w:p>
        </w:tc>
      </w:tr>
    </w:tbl>
    <w:bookmarkStart w:name="z110" w:id="77"/>
    <w:p>
      <w:pPr>
        <w:spacing w:after="0"/>
        <w:ind w:left="0"/>
        <w:jc w:val="both"/>
      </w:pPr>
      <w:r>
        <w:rPr>
          <w:rFonts w:ascii="Times New Roman"/>
          <w:b w:val="false"/>
          <w:i w:val="false"/>
          <w:color w:val="000000"/>
          <w:sz w:val="28"/>
        </w:rPr>
        <w:t>
      5. Квитанция должна формироваться в виде структуры DVCSResponse, упакованной и подписанной с использованием объекта SignedData в соответствии со стандартом RFC 3029 (Internet X.509 Public Key Infrastructure Data Validation and Certification Server Protocols, https://datatracker.ietf.org/doc/html/rfc3029).</w:t>
      </w:r>
    </w:p>
    <w:bookmarkEnd w:id="77"/>
    <w:bookmarkStart w:name="z111" w:id="78"/>
    <w:p>
      <w:pPr>
        <w:spacing w:after="0"/>
        <w:ind w:left="0"/>
        <w:jc w:val="both"/>
      </w:pPr>
      <w:r>
        <w:rPr>
          <w:rFonts w:ascii="Times New Roman"/>
          <w:b w:val="false"/>
          <w:i w:val="false"/>
          <w:color w:val="000000"/>
          <w:sz w:val="28"/>
        </w:rPr>
        <w:t>
      6. В состав структуры DVCSResponse, содержащей положительный либо отрицательный результат проверки ЭЦП, должен включаться блок dvCertInfo, поля которого должны заполняться в соответствии с требованиями стандарта RFC 3029 для реализации сервиса "Validation of Digitally Signed Document (vsd)" с уточнениями, указанными в таблице 2.</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113" w:id="79"/>
    <w:p>
      <w:pPr>
        <w:spacing w:after="0"/>
        <w:ind w:left="0"/>
        <w:jc w:val="left"/>
      </w:pPr>
      <w:r>
        <w:rPr>
          <w:rFonts w:ascii="Times New Roman"/>
          <w:b/>
          <w:i w:val="false"/>
          <w:color w:val="000000"/>
        </w:rPr>
        <w:t xml:space="preserve"> Требования к заполнению полей блока dvCertInfo</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заполнению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 не заполняется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dvReqInfo</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копируется из запроса DVCSRequest без изменений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serialNumber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 заполняется уникальным номером квитанции, требования к которому определяются на национальном уровне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messageImprint.digestAlgorithm</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заполняется OID-идентификатором алгоритма вычисления хэш-значения согласно приложению № 8 к Положению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с Евразийской экономической комиссией, утвержденному </w:t>
            </w:r>
            <w:r>
              <w:rPr>
                <w:rFonts w:ascii="Times New Roman"/>
                <w:b w:val="false"/>
                <w:i w:val="false"/>
                <w:color w:val="000000"/>
                <w:sz w:val="20"/>
              </w:rPr>
              <w:t>Решением</w:t>
            </w:r>
            <w:r>
              <w:rPr>
                <w:rFonts w:ascii="Times New Roman"/>
                <w:b w:val="false"/>
                <w:i w:val="false"/>
                <w:color w:val="000000"/>
                <w:sz w:val="20"/>
              </w:rPr>
              <w:t xml:space="preserve"> Коллегии Евразийской экономической комиссии от 28 сентября 2015 г. № 125 (далее – Положение об обмене электронными документами)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messageImprint.digest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 заполняется значением хэш-значения электронного документа по правилам, определенным стандартом RFC 3029; используемый алгоритм вычисления хэш-суммы должен соответствовать сведениям, указанным в поле dvCertInfo.messageImprint.digestAlgorithm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responseTime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80"/>
          <w:p>
            <w:pPr>
              <w:spacing w:after="20"/>
              <w:ind w:left="20"/>
              <w:jc w:val="both"/>
            </w:pPr>
            <w:r>
              <w:rPr>
                <w:rFonts w:ascii="Times New Roman"/>
                <w:b w:val="false"/>
                <w:i w:val="false"/>
                <w:color w:val="000000"/>
                <w:sz w:val="20"/>
              </w:rPr>
              <w:t xml:space="preserve">
указывается время формирования квитанции; заполняется штампом времени, оформленным согласно стандарту RFC 3161 </w:t>
            </w:r>
          </w:p>
          <w:bookmarkEnd w:id="80"/>
          <w:p>
            <w:pPr>
              <w:spacing w:after="20"/>
              <w:ind w:left="20"/>
              <w:jc w:val="both"/>
            </w:pPr>
            <w:r>
              <w:rPr>
                <w:rFonts w:ascii="Times New Roman"/>
                <w:b w:val="false"/>
                <w:i w:val="false"/>
                <w:color w:val="000000"/>
                <w:sz w:val="20"/>
              </w:rPr>
              <w:t xml:space="preserve">
при формировании штампа времени идентификаторы криптографических стандартов должны указываться </w:t>
            </w:r>
          </w:p>
          <w:p>
            <w:pPr>
              <w:spacing w:after="20"/>
              <w:ind w:left="20"/>
              <w:jc w:val="both"/>
            </w:pPr>
            <w:r>
              <w:rPr>
                <w:rFonts w:ascii="Times New Roman"/>
                <w:b w:val="false"/>
                <w:i w:val="false"/>
                <w:color w:val="000000"/>
                <w:sz w:val="20"/>
              </w:rPr>
              <w:t>в соответствии с приложением № 8</w:t>
            </w:r>
          </w:p>
          <w:p>
            <w:pPr>
              <w:spacing w:after="20"/>
              <w:ind w:left="20"/>
              <w:jc w:val="both"/>
            </w:pPr>
            <w:r>
              <w:rPr>
                <w:rFonts w:ascii="Times New Roman"/>
                <w:b w:val="false"/>
                <w:i w:val="false"/>
                <w:color w:val="000000"/>
                <w:sz w:val="20"/>
              </w:rPr>
              <w:t xml:space="preserve">к Положению об обмене электронными документами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policy</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заполнению поля определяются на национальном уровне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reqSignature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 не заполняется</w:t>
            </w:r>
          </w:p>
        </w:tc>
      </w:tr>
    </w:tbl>
    <w:bookmarkStart w:name="z115" w:id="81"/>
    <w:p>
      <w:pPr>
        <w:spacing w:after="0"/>
        <w:ind w:left="0"/>
        <w:jc w:val="both"/>
      </w:pPr>
      <w:r>
        <w:rPr>
          <w:rFonts w:ascii="Times New Roman"/>
          <w:b w:val="false"/>
          <w:i w:val="false"/>
          <w:color w:val="000000"/>
          <w:sz w:val="28"/>
        </w:rPr>
        <w:t>
      7. В случае критических ошибок, не позволяющих доверенной третьей стороне обработать запрос, а также в случае, если одна из проверок, предусмотренных пунктом 24 Правил признания электронной цифровой подписи (электронной подписи) в электронном документе и обеспечения юридической силы электронных документов при трансграничном информационном взаимодействии юридических лиц (хозяйствующих субъектов) с уполномоченными органами государств – членов Евразийского экономического союза и Евразийской экономической комиссией с использованием службы доверенной третьей стороны, утвержденных Решением Коллегии Евразийской экономической комиссии от 22 августа 2023 г. № 120 , закончилась неудачей, в состав структуры DVCSResponse должен включаться блок dvErrorNote, поля которого должны заполняться в соответствии с требованиями стандарта RFC 3029 с уточнениями, указанными в таблице 3.</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117" w:id="82"/>
    <w:p>
      <w:pPr>
        <w:spacing w:after="0"/>
        <w:ind w:left="0"/>
        <w:jc w:val="left"/>
      </w:pPr>
      <w:r>
        <w:rPr>
          <w:rFonts w:ascii="Times New Roman"/>
          <w:b/>
          <w:i w:val="false"/>
          <w:color w:val="000000"/>
        </w:rPr>
        <w:t xml:space="preserve"> Требования к заполнению полей блока dvErrorNote</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заполнению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transactionStatus.status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 должно быть заполнено значением "2", что соответствует статусу "Отклонено" ("REJECTED")</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transactionStatus.statusString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 должно содержать человекочитаемое описание уведомления об ошибке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transactionStatus.failInfo</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 заполняется согласно требованиям RFC 3029; на национальном уровне при необходимости могут быть введены дополнительные коды статусов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transactionIdentifier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 не заполняется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 xml:space="preserve"> к Правилам признания</w:t>
            </w:r>
            <w:r>
              <w:br/>
            </w:r>
            <w:r>
              <w:rPr>
                <w:rFonts w:ascii="Times New Roman"/>
                <w:b w:val="false"/>
                <w:i w:val="false"/>
                <w:color w:val="000000"/>
                <w:sz w:val="20"/>
              </w:rPr>
              <w:t>электронной цифровой</w:t>
            </w:r>
            <w:r>
              <w:br/>
            </w:r>
            <w:r>
              <w:rPr>
                <w:rFonts w:ascii="Times New Roman"/>
                <w:b w:val="false"/>
                <w:i w:val="false"/>
                <w:color w:val="000000"/>
                <w:sz w:val="20"/>
              </w:rPr>
              <w:t>подписи (электронной</w:t>
            </w:r>
            <w:r>
              <w:br/>
            </w:r>
            <w:r>
              <w:rPr>
                <w:rFonts w:ascii="Times New Roman"/>
                <w:b w:val="false"/>
                <w:i w:val="false"/>
                <w:color w:val="000000"/>
                <w:sz w:val="20"/>
              </w:rPr>
              <w:t>подписи) в электронном документе</w:t>
            </w:r>
            <w:r>
              <w:br/>
            </w:r>
            <w:r>
              <w:rPr>
                <w:rFonts w:ascii="Times New Roman"/>
                <w:b w:val="false"/>
                <w:i w:val="false"/>
                <w:color w:val="000000"/>
                <w:sz w:val="20"/>
              </w:rPr>
              <w:t>и обеспечения юридической</w:t>
            </w:r>
            <w:r>
              <w:br/>
            </w:r>
            <w:r>
              <w:rPr>
                <w:rFonts w:ascii="Times New Roman"/>
                <w:b w:val="false"/>
                <w:i w:val="false"/>
                <w:color w:val="000000"/>
                <w:sz w:val="20"/>
              </w:rPr>
              <w:t>силы электронных</w:t>
            </w:r>
            <w:r>
              <w:br/>
            </w:r>
            <w:r>
              <w:rPr>
                <w:rFonts w:ascii="Times New Roman"/>
                <w:b w:val="false"/>
                <w:i w:val="false"/>
                <w:color w:val="000000"/>
                <w:sz w:val="20"/>
              </w:rPr>
              <w:t>документов при</w:t>
            </w:r>
            <w:r>
              <w:br/>
            </w:r>
            <w:r>
              <w:rPr>
                <w:rFonts w:ascii="Times New Roman"/>
                <w:b w:val="false"/>
                <w:i w:val="false"/>
                <w:color w:val="000000"/>
                <w:sz w:val="20"/>
              </w:rPr>
              <w:t>трансграничном</w:t>
            </w:r>
            <w:r>
              <w:br/>
            </w:r>
            <w:r>
              <w:rPr>
                <w:rFonts w:ascii="Times New Roman"/>
                <w:b w:val="false"/>
                <w:i w:val="false"/>
                <w:color w:val="000000"/>
                <w:sz w:val="20"/>
              </w:rPr>
              <w:t>информационном взаимодействии</w:t>
            </w:r>
            <w:r>
              <w:br/>
            </w:r>
            <w:r>
              <w:rPr>
                <w:rFonts w:ascii="Times New Roman"/>
                <w:b w:val="false"/>
                <w:i w:val="false"/>
                <w:color w:val="000000"/>
                <w:sz w:val="20"/>
              </w:rPr>
              <w:t>юридических лиц</w:t>
            </w:r>
            <w:r>
              <w:br/>
            </w:r>
            <w:r>
              <w:rPr>
                <w:rFonts w:ascii="Times New Roman"/>
                <w:b w:val="false"/>
                <w:i w:val="false"/>
                <w:color w:val="000000"/>
                <w:sz w:val="20"/>
              </w:rPr>
              <w:t xml:space="preserve">(хозяйствующих субъектов) </w:t>
            </w:r>
            <w:r>
              <w:br/>
            </w:r>
            <w:r>
              <w:rPr>
                <w:rFonts w:ascii="Times New Roman"/>
                <w:b w:val="false"/>
                <w:i w:val="false"/>
                <w:color w:val="000000"/>
                <w:sz w:val="20"/>
              </w:rPr>
              <w:t>с уполномоченными органами</w:t>
            </w:r>
            <w:r>
              <w:br/>
            </w:r>
            <w:r>
              <w:rPr>
                <w:rFonts w:ascii="Times New Roman"/>
                <w:b w:val="false"/>
                <w:i w:val="false"/>
                <w:color w:val="000000"/>
                <w:sz w:val="20"/>
              </w:rPr>
              <w:t>государств – членов</w:t>
            </w:r>
            <w:r>
              <w:br/>
            </w:r>
            <w:r>
              <w:rPr>
                <w:rFonts w:ascii="Times New Roman"/>
                <w:b w:val="false"/>
                <w:i w:val="false"/>
                <w:color w:val="000000"/>
                <w:sz w:val="20"/>
              </w:rPr>
              <w:t>Евразийского экономического</w:t>
            </w:r>
            <w:r>
              <w:br/>
            </w:r>
            <w:r>
              <w:rPr>
                <w:rFonts w:ascii="Times New Roman"/>
                <w:b w:val="false"/>
                <w:i w:val="false"/>
                <w:color w:val="000000"/>
                <w:sz w:val="20"/>
              </w:rPr>
              <w:t>союза и Евразийской</w:t>
            </w:r>
            <w:r>
              <w:br/>
            </w:r>
            <w:r>
              <w:rPr>
                <w:rFonts w:ascii="Times New Roman"/>
                <w:b w:val="false"/>
                <w:i w:val="false"/>
                <w:color w:val="000000"/>
                <w:sz w:val="20"/>
              </w:rPr>
              <w:t>экономической комиссией</w:t>
            </w:r>
            <w:r>
              <w:br/>
            </w:r>
            <w:r>
              <w:rPr>
                <w:rFonts w:ascii="Times New Roman"/>
                <w:b w:val="false"/>
                <w:i w:val="false"/>
                <w:color w:val="000000"/>
                <w:sz w:val="20"/>
              </w:rPr>
              <w:t>с использованием службы</w:t>
            </w:r>
            <w:r>
              <w:br/>
            </w:r>
            <w:r>
              <w:rPr>
                <w:rFonts w:ascii="Times New Roman"/>
                <w:b w:val="false"/>
                <w:i w:val="false"/>
                <w:color w:val="000000"/>
                <w:sz w:val="20"/>
              </w:rPr>
              <w:t xml:space="preserve"> доверенной третьей стороны</w:t>
            </w:r>
          </w:p>
        </w:tc>
      </w:tr>
    </w:tbl>
    <w:bookmarkStart w:name="z119" w:id="83"/>
    <w:p>
      <w:pPr>
        <w:spacing w:after="0"/>
        <w:ind w:left="0"/>
        <w:jc w:val="left"/>
      </w:pPr>
      <w:r>
        <w:rPr>
          <w:rFonts w:ascii="Times New Roman"/>
          <w:b/>
          <w:i w:val="false"/>
          <w:color w:val="000000"/>
        </w:rPr>
        <w:t xml:space="preserve"> ТРЕБОВАНИЯ</w:t>
      </w:r>
    </w:p>
    <w:bookmarkEnd w:id="83"/>
    <w:bookmarkStart w:name="z120" w:id="84"/>
    <w:p>
      <w:pPr>
        <w:spacing w:after="0"/>
        <w:ind w:left="0"/>
        <w:jc w:val="left"/>
      </w:pPr>
      <w:r>
        <w:rPr>
          <w:rFonts w:ascii="Times New Roman"/>
          <w:b/>
          <w:i w:val="false"/>
          <w:color w:val="000000"/>
        </w:rPr>
        <w:t xml:space="preserve"> к электронным документам</w:t>
      </w:r>
    </w:p>
    <w:bookmarkEnd w:id="84"/>
    <w:bookmarkStart w:name="z121" w:id="85"/>
    <w:p>
      <w:pPr>
        <w:spacing w:after="0"/>
        <w:ind w:left="0"/>
        <w:jc w:val="both"/>
      </w:pPr>
      <w:r>
        <w:rPr>
          <w:rFonts w:ascii="Times New Roman"/>
          <w:b w:val="false"/>
          <w:i w:val="false"/>
          <w:color w:val="000000"/>
          <w:sz w:val="28"/>
        </w:rPr>
        <w:t>
      1. Настоящий документ устанавливает требования к электронным документам, подтверждение подлинности которых может быть выполнено с использованием службы доверенной третьей стороны в соответствии с Правилами признания электронной цифровой подписи (электронной подписи) в электронном документе и обеспечения юридической силы электронных документов при трансграничном информационном взаимодействии юридических лиц (хозяйствующих субъектов) с уполномоченными органами государств – членов Евразийского экономического союза и Евразийской экономической комиссией с использованием службы доверенной третьей стороны, утвержденными Решением Коллегии Евразийской экономической комиссии от 22 августа 2023 г. № 120.</w:t>
      </w:r>
    </w:p>
    <w:bookmarkEnd w:id="85"/>
    <w:bookmarkStart w:name="z122" w:id="86"/>
    <w:p>
      <w:pPr>
        <w:spacing w:after="0"/>
        <w:ind w:left="0"/>
        <w:jc w:val="both"/>
      </w:pPr>
      <w:r>
        <w:rPr>
          <w:rFonts w:ascii="Times New Roman"/>
          <w:b w:val="false"/>
          <w:i w:val="false"/>
          <w:color w:val="000000"/>
          <w:sz w:val="28"/>
        </w:rPr>
        <w:t>
      2. К электронному документу предъявляются следующие требования:</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 размер файла с содержимым электронного документа должен соответствовать требованиям, установленным Правилами электронного обмена данными в интегрированной информационной системе внешней и взаимной торговли, утвержденными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27 января 2015 г. № 5;</w:t>
      </w:r>
    </w:p>
    <w:bookmarkStart w:name="z124" w:id="87"/>
    <w:p>
      <w:pPr>
        <w:spacing w:after="0"/>
        <w:ind w:left="0"/>
        <w:jc w:val="both"/>
      </w:pPr>
      <w:r>
        <w:rPr>
          <w:rFonts w:ascii="Times New Roman"/>
          <w:b w:val="false"/>
          <w:i w:val="false"/>
          <w:color w:val="000000"/>
          <w:sz w:val="28"/>
        </w:rPr>
        <w:t>
      б) структура электронной цифровой подписи (электронной подписи) (далее – ЭЦП) электронного документа должна соответствовать стандарту RFC 5652 (Cryptographic Message Syntax (CMS) https://datatracker.ietf.org/doc/html/rfc5652) либо стандарту RFC 5126 (CMS Advanced Electronic Signature (CAdES) https://datatracker.ietf.org/doc/rfc5126), также допускается использование национальных стандартов государств – членов Евразийского экономического союза, основанных либо адаптированных на базе CMS или CAdES;</w:t>
      </w:r>
    </w:p>
    <w:bookmarkEnd w:id="87"/>
    <w:bookmarkStart w:name="z125" w:id="88"/>
    <w:p>
      <w:pPr>
        <w:spacing w:after="0"/>
        <w:ind w:left="0"/>
        <w:jc w:val="both"/>
      </w:pPr>
      <w:r>
        <w:rPr>
          <w:rFonts w:ascii="Times New Roman"/>
          <w:b w:val="false"/>
          <w:i w:val="false"/>
          <w:color w:val="000000"/>
          <w:sz w:val="28"/>
        </w:rPr>
        <w:t>
      в) алгоритмы формирования ЭЦП, а также алгоритмы вычисления хэш-значений, используемых при формировании ЭЦП, определяются согласно приложению № 8 к Положению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с Евразийской экономической комиссией, утвержденному Решением Коллегии Евразийской экономической комиссии от 28 сентября 2015 г. № 125;</w:t>
      </w:r>
    </w:p>
    <w:bookmarkEnd w:id="88"/>
    <w:bookmarkStart w:name="z126" w:id="89"/>
    <w:p>
      <w:pPr>
        <w:spacing w:after="0"/>
        <w:ind w:left="0"/>
        <w:jc w:val="both"/>
      </w:pPr>
      <w:r>
        <w:rPr>
          <w:rFonts w:ascii="Times New Roman"/>
          <w:b w:val="false"/>
          <w:i w:val="false"/>
          <w:color w:val="000000"/>
          <w:sz w:val="28"/>
        </w:rPr>
        <w:t>
      г) в состав ЭЦП должен включаться сертификат ключа проверки ЭЦП.</w:t>
      </w:r>
    </w:p>
    <w:bookmarkEnd w:id="89"/>
    <w:bookmarkStart w:name="z127" w:id="90"/>
    <w:p>
      <w:pPr>
        <w:spacing w:after="0"/>
        <w:ind w:left="0"/>
        <w:jc w:val="both"/>
      </w:pPr>
      <w:r>
        <w:rPr>
          <w:rFonts w:ascii="Times New Roman"/>
          <w:b w:val="false"/>
          <w:i w:val="false"/>
          <w:color w:val="000000"/>
          <w:sz w:val="28"/>
        </w:rPr>
        <w:t>
      3. Основным форматом подписания электронных документов ЭЦП является CMS. Наравне с основным форматом могут использоваться такие стандарты, как CAdES, PAdES, XAdES, XMLDSIG.</w:t>
      </w:r>
    </w:p>
    <w:bookmarkEnd w:id="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 xml:space="preserve"> к Правилам признания</w:t>
            </w:r>
            <w:r>
              <w:br/>
            </w:r>
            <w:r>
              <w:rPr>
                <w:rFonts w:ascii="Times New Roman"/>
                <w:b w:val="false"/>
                <w:i w:val="false"/>
                <w:color w:val="000000"/>
                <w:sz w:val="20"/>
              </w:rPr>
              <w:t>электронной цифровой</w:t>
            </w:r>
            <w:r>
              <w:br/>
            </w:r>
            <w:r>
              <w:rPr>
                <w:rFonts w:ascii="Times New Roman"/>
                <w:b w:val="false"/>
                <w:i w:val="false"/>
                <w:color w:val="000000"/>
                <w:sz w:val="20"/>
              </w:rPr>
              <w:t>подписи (электронной</w:t>
            </w:r>
            <w:r>
              <w:br/>
            </w:r>
            <w:r>
              <w:rPr>
                <w:rFonts w:ascii="Times New Roman"/>
                <w:b w:val="false"/>
                <w:i w:val="false"/>
                <w:color w:val="000000"/>
                <w:sz w:val="20"/>
              </w:rPr>
              <w:t>подписи) в электронном документе</w:t>
            </w:r>
            <w:r>
              <w:br/>
            </w:r>
            <w:r>
              <w:rPr>
                <w:rFonts w:ascii="Times New Roman"/>
                <w:b w:val="false"/>
                <w:i w:val="false"/>
                <w:color w:val="000000"/>
                <w:sz w:val="20"/>
              </w:rPr>
              <w:t>и обеспечения юридической</w:t>
            </w:r>
            <w:r>
              <w:br/>
            </w:r>
            <w:r>
              <w:rPr>
                <w:rFonts w:ascii="Times New Roman"/>
                <w:b w:val="false"/>
                <w:i w:val="false"/>
                <w:color w:val="000000"/>
                <w:sz w:val="20"/>
              </w:rPr>
              <w:t>силы электронных</w:t>
            </w:r>
            <w:r>
              <w:br/>
            </w:r>
            <w:r>
              <w:rPr>
                <w:rFonts w:ascii="Times New Roman"/>
                <w:b w:val="false"/>
                <w:i w:val="false"/>
                <w:color w:val="000000"/>
                <w:sz w:val="20"/>
              </w:rPr>
              <w:t>документов при</w:t>
            </w:r>
            <w:r>
              <w:br/>
            </w:r>
            <w:r>
              <w:rPr>
                <w:rFonts w:ascii="Times New Roman"/>
                <w:b w:val="false"/>
                <w:i w:val="false"/>
                <w:color w:val="000000"/>
                <w:sz w:val="20"/>
              </w:rPr>
              <w:t>трансграничном</w:t>
            </w:r>
            <w:r>
              <w:br/>
            </w:r>
            <w:r>
              <w:rPr>
                <w:rFonts w:ascii="Times New Roman"/>
                <w:b w:val="false"/>
                <w:i w:val="false"/>
                <w:color w:val="000000"/>
                <w:sz w:val="20"/>
              </w:rPr>
              <w:t>информационном взаимодействии</w:t>
            </w:r>
            <w:r>
              <w:br/>
            </w:r>
            <w:r>
              <w:rPr>
                <w:rFonts w:ascii="Times New Roman"/>
                <w:b w:val="false"/>
                <w:i w:val="false"/>
                <w:color w:val="000000"/>
                <w:sz w:val="20"/>
              </w:rPr>
              <w:t>юридических лиц</w:t>
            </w:r>
            <w:r>
              <w:br/>
            </w:r>
            <w:r>
              <w:rPr>
                <w:rFonts w:ascii="Times New Roman"/>
                <w:b w:val="false"/>
                <w:i w:val="false"/>
                <w:color w:val="000000"/>
                <w:sz w:val="20"/>
              </w:rPr>
              <w:t xml:space="preserve">(хозяйствующих субъектов) </w:t>
            </w:r>
            <w:r>
              <w:br/>
            </w:r>
            <w:r>
              <w:rPr>
                <w:rFonts w:ascii="Times New Roman"/>
                <w:b w:val="false"/>
                <w:i w:val="false"/>
                <w:color w:val="000000"/>
                <w:sz w:val="20"/>
              </w:rPr>
              <w:t>с уполномоченными органами</w:t>
            </w:r>
            <w:r>
              <w:br/>
            </w:r>
            <w:r>
              <w:rPr>
                <w:rFonts w:ascii="Times New Roman"/>
                <w:b w:val="false"/>
                <w:i w:val="false"/>
                <w:color w:val="000000"/>
                <w:sz w:val="20"/>
              </w:rPr>
              <w:t>государств – членов</w:t>
            </w:r>
            <w:r>
              <w:br/>
            </w:r>
            <w:r>
              <w:rPr>
                <w:rFonts w:ascii="Times New Roman"/>
                <w:b w:val="false"/>
                <w:i w:val="false"/>
                <w:color w:val="000000"/>
                <w:sz w:val="20"/>
              </w:rPr>
              <w:t>Евразийского экономического</w:t>
            </w:r>
            <w:r>
              <w:br/>
            </w:r>
            <w:r>
              <w:rPr>
                <w:rFonts w:ascii="Times New Roman"/>
                <w:b w:val="false"/>
                <w:i w:val="false"/>
                <w:color w:val="000000"/>
                <w:sz w:val="20"/>
              </w:rPr>
              <w:t>союза и Евразийской</w:t>
            </w:r>
            <w:r>
              <w:br/>
            </w:r>
            <w:r>
              <w:rPr>
                <w:rFonts w:ascii="Times New Roman"/>
                <w:b w:val="false"/>
                <w:i w:val="false"/>
                <w:color w:val="000000"/>
                <w:sz w:val="20"/>
              </w:rPr>
              <w:t>экономической комиссией</w:t>
            </w:r>
            <w:r>
              <w:br/>
            </w:r>
            <w:r>
              <w:rPr>
                <w:rFonts w:ascii="Times New Roman"/>
                <w:b w:val="false"/>
                <w:i w:val="false"/>
                <w:color w:val="000000"/>
                <w:sz w:val="20"/>
              </w:rPr>
              <w:t>с использованием службы</w:t>
            </w:r>
            <w:r>
              <w:br/>
            </w:r>
            <w:r>
              <w:rPr>
                <w:rFonts w:ascii="Times New Roman"/>
                <w:b w:val="false"/>
                <w:i w:val="false"/>
                <w:color w:val="000000"/>
                <w:sz w:val="20"/>
              </w:rPr>
              <w:t xml:space="preserve"> доверенной третьей стороны</w:t>
            </w:r>
          </w:p>
        </w:tc>
      </w:tr>
    </w:tbl>
    <w:bookmarkStart w:name="z129" w:id="91"/>
    <w:p>
      <w:pPr>
        <w:spacing w:after="0"/>
        <w:ind w:left="0"/>
        <w:jc w:val="left"/>
      </w:pPr>
      <w:r>
        <w:rPr>
          <w:rFonts w:ascii="Times New Roman"/>
          <w:b/>
          <w:i w:val="false"/>
          <w:color w:val="000000"/>
        </w:rPr>
        <w:t xml:space="preserve"> ТРЕБОВАНИЯ</w:t>
      </w:r>
    </w:p>
    <w:bookmarkEnd w:id="91"/>
    <w:bookmarkStart w:name="z130" w:id="92"/>
    <w:p>
      <w:pPr>
        <w:spacing w:after="0"/>
        <w:ind w:left="0"/>
        <w:jc w:val="left"/>
      </w:pPr>
      <w:r>
        <w:rPr>
          <w:rFonts w:ascii="Times New Roman"/>
          <w:b/>
          <w:i w:val="false"/>
          <w:color w:val="000000"/>
        </w:rPr>
        <w:t xml:space="preserve"> к структуре и формату сообщений, используемых при взаимодействии с доверенной третьей стороной</w:t>
      </w:r>
    </w:p>
    <w:bookmarkEnd w:id="92"/>
    <w:bookmarkStart w:name="z131" w:id="93"/>
    <w:p>
      <w:pPr>
        <w:spacing w:after="0"/>
        <w:ind w:left="0"/>
        <w:jc w:val="both"/>
      </w:pPr>
      <w:r>
        <w:rPr>
          <w:rFonts w:ascii="Times New Roman"/>
          <w:b w:val="false"/>
          <w:i w:val="false"/>
          <w:color w:val="000000"/>
          <w:sz w:val="28"/>
        </w:rPr>
        <w:t xml:space="preserve">
      1. Настоящий документ содержит требования к структуре и формату сообщений, обмен которыми выполняется в соответствии с Правилами признания электронной цифровой подписи (электронной подписи) в электронном документе и обеспечения юридической силы электронных документов при трансграничном информационном взаимодействии юридических лиц (хозяйствующих субъектов) с уполномоченными органами государств – членов Евразийского экономического союза и Евразийской экономической комиссией с использованием службы доверенной третьей стороны, утвержденными Решением Коллегии Евразийской экономической комиссии от 22 августа 2023 г. № 120 (далее – Правила признания ЭЦП). </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Сообщения должны формироваться в соответствии с Правилами электронного обмена данными в интегрированной информационной системе внешней и взаимной торговли, утвержденными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27 января 2015 г. № 5 (далее – Правила электронного обмена данными).</w:t>
      </w:r>
    </w:p>
    <w:bookmarkStart w:name="z133" w:id="94"/>
    <w:p>
      <w:pPr>
        <w:spacing w:after="0"/>
        <w:ind w:left="0"/>
        <w:jc w:val="both"/>
      </w:pPr>
      <w:r>
        <w:rPr>
          <w:rFonts w:ascii="Times New Roman"/>
          <w:b w:val="false"/>
          <w:i w:val="false"/>
          <w:color w:val="000000"/>
          <w:sz w:val="28"/>
        </w:rPr>
        <w:t>
      Все сообщения относятся к классу служебных сообщений.</w:t>
      </w:r>
    </w:p>
    <w:bookmarkEnd w:id="94"/>
    <w:bookmarkStart w:name="z134" w:id="95"/>
    <w:p>
      <w:pPr>
        <w:spacing w:after="0"/>
        <w:ind w:left="0"/>
        <w:jc w:val="both"/>
      </w:pPr>
      <w:r>
        <w:rPr>
          <w:rFonts w:ascii="Times New Roman"/>
          <w:b w:val="false"/>
          <w:i w:val="false"/>
          <w:color w:val="000000"/>
          <w:sz w:val="28"/>
        </w:rPr>
        <w:t>
      3. При описании сообщений используются пространства имен согласно таблице 1.</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136" w:id="96"/>
    <w:p>
      <w:pPr>
        <w:spacing w:after="0"/>
        <w:ind w:left="0"/>
        <w:jc w:val="left"/>
      </w:pPr>
      <w:r>
        <w:rPr>
          <w:rFonts w:ascii="Times New Roman"/>
          <w:b/>
          <w:i w:val="false"/>
          <w:color w:val="000000"/>
        </w:rPr>
        <w:t xml:space="preserve"> Перечень пространств имен документа</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пространства имен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vsd</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urn:EEC:TTP:VSD:v1.0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soap</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Правилами электронного обмена данными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wsa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Правилами электронного обмена данными </w:t>
            </w:r>
          </w:p>
        </w:tc>
      </w:tr>
    </w:tbl>
    <w:bookmarkStart w:name="z137" w:id="97"/>
    <w:p>
      <w:pPr>
        <w:spacing w:after="0"/>
        <w:ind w:left="0"/>
        <w:jc w:val="both"/>
      </w:pPr>
      <w:r>
        <w:rPr>
          <w:rFonts w:ascii="Times New Roman"/>
          <w:b w:val="false"/>
          <w:i w:val="false"/>
          <w:color w:val="000000"/>
          <w:sz w:val="28"/>
        </w:rPr>
        <w:t>
      4. К сообщениям, содержащим запрос к доверенной третьей стороне на подтверждение подлинности электронного документа (далее – входящие сообщения), предъявляются следующие общие требования:</w:t>
      </w:r>
    </w:p>
    <w:bookmarkEnd w:id="97"/>
    <w:bookmarkStart w:name="z138" w:id="98"/>
    <w:p>
      <w:pPr>
        <w:spacing w:after="0"/>
        <w:ind w:left="0"/>
        <w:jc w:val="both"/>
      </w:pPr>
      <w:r>
        <w:rPr>
          <w:rFonts w:ascii="Times New Roman"/>
          <w:b w:val="false"/>
          <w:i w:val="false"/>
          <w:color w:val="000000"/>
          <w:sz w:val="28"/>
        </w:rPr>
        <w:t>
      а) элемент заголовка wsa:To должен содержать логический адрес сервиса доверенной третьей стороны, обеспечивающего выполнение процедур, предусмотренных Правилами признания ЭЦП. Для идентификации такого сервиса должен использоваться логический адрес следующего формата:</w:t>
      </w:r>
    </w:p>
    <w:bookmarkEnd w:id="98"/>
    <w:bookmarkStart w:name="z139" w:id="99"/>
    <w:p>
      <w:pPr>
        <w:spacing w:after="0"/>
        <w:ind w:left="0"/>
        <w:jc w:val="both"/>
      </w:pPr>
      <w:r>
        <w:rPr>
          <w:rFonts w:ascii="Times New Roman"/>
          <w:b w:val="false"/>
          <w:i w:val="false"/>
          <w:color w:val="000000"/>
          <w:sz w:val="28"/>
        </w:rPr>
        <w:t xml:space="preserve">
      EAEU://&lt; идентификатор сегмента &gt;/CA/TTP/VSD, </w:t>
      </w:r>
    </w:p>
    <w:bookmarkEnd w:id="99"/>
    <w:bookmarkStart w:name="z140" w:id="100"/>
    <w:p>
      <w:pPr>
        <w:spacing w:after="0"/>
        <w:ind w:left="0"/>
        <w:jc w:val="both"/>
      </w:pPr>
      <w:r>
        <w:rPr>
          <w:rFonts w:ascii="Times New Roman"/>
          <w:b w:val="false"/>
          <w:i w:val="false"/>
          <w:color w:val="000000"/>
          <w:sz w:val="28"/>
        </w:rPr>
        <w:t>
      где "&lt;идентификатор сегмента&gt;" – идентификатор сегмента интегрированной информационной системы Евразийского экономического союза, формируемый согласно Правилам электронного обмена данными;</w:t>
      </w:r>
    </w:p>
    <w:bookmarkEnd w:id="100"/>
    <w:bookmarkStart w:name="z141" w:id="101"/>
    <w:p>
      <w:pPr>
        <w:spacing w:after="0"/>
        <w:ind w:left="0"/>
        <w:jc w:val="both"/>
      </w:pPr>
      <w:r>
        <w:rPr>
          <w:rFonts w:ascii="Times New Roman"/>
          <w:b w:val="false"/>
          <w:i w:val="false"/>
          <w:color w:val="000000"/>
          <w:sz w:val="28"/>
        </w:rPr>
        <w:t>
      б) элемент заголовка wsa:ReplyTo/wsa:Address должен содержать логический адрес инициатора запроса (уполномоченного органа государства – члена Евразийского экономического союза или доверенной третьей стороны получателя), обеспечивающего обработку ответных сообщений, содержащих квитанцию доверенной третьей стороны;</w:t>
      </w:r>
    </w:p>
    <w:bookmarkEnd w:id="101"/>
    <w:bookmarkStart w:name="z142" w:id="102"/>
    <w:p>
      <w:pPr>
        <w:spacing w:after="0"/>
        <w:ind w:left="0"/>
        <w:jc w:val="both"/>
      </w:pPr>
      <w:r>
        <w:rPr>
          <w:rFonts w:ascii="Times New Roman"/>
          <w:b w:val="false"/>
          <w:i w:val="false"/>
          <w:color w:val="000000"/>
          <w:sz w:val="28"/>
        </w:rPr>
        <w:t>
      в) элемент заголовка wsa:Action должен содержать следующее значение: int://SR/TTP/VSD/ForeignSignature/Check;</w:t>
      </w:r>
    </w:p>
    <w:bookmarkEnd w:id="102"/>
    <w:bookmarkStart w:name="z143" w:id="103"/>
    <w:p>
      <w:pPr>
        <w:spacing w:after="0"/>
        <w:ind w:left="0"/>
        <w:jc w:val="both"/>
      </w:pPr>
      <w:r>
        <w:rPr>
          <w:rFonts w:ascii="Times New Roman"/>
          <w:b w:val="false"/>
          <w:i w:val="false"/>
          <w:color w:val="000000"/>
          <w:sz w:val="28"/>
        </w:rPr>
        <w:t>
      г) в тело (soap:Body) включается структура запроса к доверенной третьей стороне согласно таблице 2.</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145" w:id="104"/>
    <w:p>
      <w:pPr>
        <w:spacing w:after="0"/>
        <w:ind w:left="0"/>
        <w:jc w:val="left"/>
      </w:pPr>
      <w:r>
        <w:rPr>
          <w:rFonts w:ascii="Times New Roman"/>
          <w:b/>
          <w:i w:val="false"/>
          <w:color w:val="000000"/>
        </w:rPr>
        <w:t xml:space="preserve"> Реквизитный состав структуры запроса к доверенной третьей стороне</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реквизита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реквизита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данных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05"/>
          <w:p>
            <w:pPr>
              <w:spacing w:after="20"/>
              <w:ind w:left="20"/>
              <w:jc w:val="both"/>
            </w:pPr>
            <w:r>
              <w:rPr>
                <w:rFonts w:ascii="Times New Roman"/>
                <w:b w:val="false"/>
                <w:i w:val="false"/>
                <w:color w:val="000000"/>
                <w:sz w:val="20"/>
              </w:rPr>
              <w:t>
1. Запрос</w:t>
            </w:r>
          </w:p>
          <w:bookmarkEnd w:id="105"/>
          <w:p>
            <w:pPr>
              <w:spacing w:after="20"/>
              <w:ind w:left="20"/>
              <w:jc w:val="both"/>
            </w:pPr>
            <w:r>
              <w:rPr>
                <w:rFonts w:ascii="Times New Roman"/>
                <w:b w:val="false"/>
                <w:i w:val="false"/>
                <w:color w:val="000000"/>
                <w:sz w:val="20"/>
              </w:rPr>
              <w:t>
(vsd:Request)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оборачивающий элемент запроса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xs:base64Binary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Содержимое запроса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содержимое запроса в двоичном формате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47" w:id="106"/>
    <w:p>
      <w:pPr>
        <w:spacing w:after="0"/>
        <w:ind w:left="0"/>
        <w:jc w:val="both"/>
      </w:pPr>
      <w:r>
        <w:rPr>
          <w:rFonts w:ascii="Times New Roman"/>
          <w:b w:val="false"/>
          <w:i w:val="false"/>
          <w:color w:val="000000"/>
          <w:sz w:val="28"/>
        </w:rPr>
        <w:t>
      5. В целях оптимизации процесса передачи запроса в двоичном формате содержимое запроса должно передаваться в виде MIME-части, оформленной согласно Правилам электронного обмена данными.</w:t>
      </w:r>
    </w:p>
    <w:bookmarkEnd w:id="106"/>
    <w:bookmarkStart w:name="z148" w:id="107"/>
    <w:p>
      <w:pPr>
        <w:spacing w:after="0"/>
        <w:ind w:left="0"/>
        <w:jc w:val="both"/>
      </w:pPr>
      <w:r>
        <w:rPr>
          <w:rFonts w:ascii="Times New Roman"/>
          <w:b w:val="false"/>
          <w:i w:val="false"/>
          <w:color w:val="000000"/>
          <w:sz w:val="28"/>
        </w:rPr>
        <w:t xml:space="preserve">
      6. В зависимости от результатов обработки входящего сообщения доверенная третья сторона направляет в ответ: </w:t>
      </w:r>
    </w:p>
    <w:bookmarkEnd w:id="107"/>
    <w:bookmarkStart w:name="z149" w:id="108"/>
    <w:p>
      <w:pPr>
        <w:spacing w:after="0"/>
        <w:ind w:left="0"/>
        <w:jc w:val="both"/>
      </w:pPr>
      <w:r>
        <w:rPr>
          <w:rFonts w:ascii="Times New Roman"/>
          <w:b w:val="false"/>
          <w:i w:val="false"/>
          <w:color w:val="000000"/>
          <w:sz w:val="28"/>
        </w:rPr>
        <w:t xml:space="preserve">
      а) ответное сообщение, в котором в тело (soap:Body) включена квитанция доверенной третьей стороны, – в случае штатного выполнения процедур подтверждения подлинности; </w:t>
      </w:r>
    </w:p>
    <w:bookmarkEnd w:id="108"/>
    <w:bookmarkStart w:name="z150" w:id="109"/>
    <w:p>
      <w:pPr>
        <w:spacing w:after="0"/>
        <w:ind w:left="0"/>
        <w:jc w:val="both"/>
      </w:pPr>
      <w:r>
        <w:rPr>
          <w:rFonts w:ascii="Times New Roman"/>
          <w:b w:val="false"/>
          <w:i w:val="false"/>
          <w:color w:val="000000"/>
          <w:sz w:val="28"/>
        </w:rPr>
        <w:t>
      б) технологическое сообщение об ошибке – в случае возникновения ошибки обработки сообщения и (или) содержимого запроса.</w:t>
      </w:r>
    </w:p>
    <w:bookmarkEnd w:id="109"/>
    <w:bookmarkStart w:name="z151" w:id="110"/>
    <w:p>
      <w:pPr>
        <w:spacing w:after="0"/>
        <w:ind w:left="0"/>
        <w:jc w:val="both"/>
      </w:pPr>
      <w:r>
        <w:rPr>
          <w:rFonts w:ascii="Times New Roman"/>
          <w:b w:val="false"/>
          <w:i w:val="false"/>
          <w:color w:val="000000"/>
          <w:sz w:val="28"/>
        </w:rPr>
        <w:t>
      7. К ответному сообщению предъявляются следующие требования:</w:t>
      </w:r>
    </w:p>
    <w:bookmarkEnd w:id="110"/>
    <w:bookmarkStart w:name="z152" w:id="111"/>
    <w:p>
      <w:pPr>
        <w:spacing w:after="0"/>
        <w:ind w:left="0"/>
        <w:jc w:val="both"/>
      </w:pPr>
      <w:r>
        <w:rPr>
          <w:rFonts w:ascii="Times New Roman"/>
          <w:b w:val="false"/>
          <w:i w:val="false"/>
          <w:color w:val="000000"/>
          <w:sz w:val="28"/>
        </w:rPr>
        <w:t>
      а) элемент заголовка wsa:To должен содержать значение элемента wsa:ReplyTo/wsa:Address входящего сообщения;</w:t>
      </w:r>
    </w:p>
    <w:bookmarkEnd w:id="111"/>
    <w:bookmarkStart w:name="z153" w:id="112"/>
    <w:p>
      <w:pPr>
        <w:spacing w:after="0"/>
        <w:ind w:left="0"/>
        <w:jc w:val="both"/>
      </w:pPr>
      <w:r>
        <w:rPr>
          <w:rFonts w:ascii="Times New Roman"/>
          <w:b w:val="false"/>
          <w:i w:val="false"/>
          <w:color w:val="000000"/>
          <w:sz w:val="28"/>
        </w:rPr>
        <w:t>
      б) элемент заголовка wsa:From/wsa:Address должен содержать логический адрес сервиса доверенной третьей стороны, обеспечивающего выполнение процедур, предусмотренных Правилами признания ЭЦП; формат адреса приведен в подпункте "а" пункта 4 настоящего документа;</w:t>
      </w:r>
    </w:p>
    <w:bookmarkEnd w:id="112"/>
    <w:bookmarkStart w:name="z154" w:id="113"/>
    <w:p>
      <w:pPr>
        <w:spacing w:after="0"/>
        <w:ind w:left="0"/>
        <w:jc w:val="both"/>
      </w:pPr>
      <w:r>
        <w:rPr>
          <w:rFonts w:ascii="Times New Roman"/>
          <w:b w:val="false"/>
          <w:i w:val="false"/>
          <w:color w:val="000000"/>
          <w:sz w:val="28"/>
        </w:rPr>
        <w:t>
      в) элемент заголовка wsa:RelatesTo должен содержать значение элемента wsa:MessageId входящего сообщения;</w:t>
      </w:r>
    </w:p>
    <w:bookmarkEnd w:id="113"/>
    <w:bookmarkStart w:name="z155" w:id="114"/>
    <w:p>
      <w:pPr>
        <w:spacing w:after="0"/>
        <w:ind w:left="0"/>
        <w:jc w:val="both"/>
      </w:pPr>
      <w:r>
        <w:rPr>
          <w:rFonts w:ascii="Times New Roman"/>
          <w:b w:val="false"/>
          <w:i w:val="false"/>
          <w:color w:val="000000"/>
          <w:sz w:val="28"/>
        </w:rPr>
        <w:t xml:space="preserve">
      г) элемент заголовка wsa:Action должен содержать следующее значение: int://SR/TTP/VSD/Receipt; </w:t>
      </w:r>
    </w:p>
    <w:bookmarkEnd w:id="114"/>
    <w:bookmarkStart w:name="z156" w:id="115"/>
    <w:p>
      <w:pPr>
        <w:spacing w:after="0"/>
        <w:ind w:left="0"/>
        <w:jc w:val="both"/>
      </w:pPr>
      <w:r>
        <w:rPr>
          <w:rFonts w:ascii="Times New Roman"/>
          <w:b w:val="false"/>
          <w:i w:val="false"/>
          <w:color w:val="000000"/>
          <w:sz w:val="28"/>
        </w:rPr>
        <w:t>
      д) в тело (soap:Body) включается структура, содержащая квитанцию доверенной третьей стороны, согласно таблице 3.</w:t>
      </w:r>
    </w:p>
    <w:bookmarkEnd w:id="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158" w:id="116"/>
    <w:p>
      <w:pPr>
        <w:spacing w:after="0"/>
        <w:ind w:left="0"/>
        <w:jc w:val="left"/>
      </w:pPr>
      <w:r>
        <w:rPr>
          <w:rFonts w:ascii="Times New Roman"/>
          <w:b/>
          <w:i w:val="false"/>
          <w:color w:val="000000"/>
        </w:rPr>
        <w:t xml:space="preserve"> Реквизитный состав структуры, содержащей квитанцию доверенной третьей стороны</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реквизита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реквизита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данных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17"/>
          <w:p>
            <w:pPr>
              <w:spacing w:after="20"/>
              <w:ind w:left="20"/>
              <w:jc w:val="both"/>
            </w:pPr>
            <w:r>
              <w:rPr>
                <w:rFonts w:ascii="Times New Roman"/>
                <w:b w:val="false"/>
                <w:i w:val="false"/>
                <w:color w:val="000000"/>
                <w:sz w:val="20"/>
              </w:rPr>
              <w:t>
1. Квитанция</w:t>
            </w:r>
          </w:p>
          <w:bookmarkEnd w:id="117"/>
          <w:p>
            <w:pPr>
              <w:spacing w:after="20"/>
              <w:ind w:left="20"/>
              <w:jc w:val="both"/>
            </w:pPr>
            <w:r>
              <w:rPr>
                <w:rFonts w:ascii="Times New Roman"/>
                <w:b w:val="false"/>
                <w:i w:val="false"/>
                <w:color w:val="000000"/>
                <w:sz w:val="20"/>
              </w:rPr>
              <w:t>
(vsd:Receipt)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оборачивающий элемент квитанции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xs:base64Binary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Содержимое квитанции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содержимое квитанции </w:t>
            </w:r>
          </w:p>
          <w:p>
            <w:pPr>
              <w:spacing w:after="20"/>
              <w:ind w:left="20"/>
              <w:jc w:val="both"/>
            </w:pPr>
            <w:r>
              <w:rPr>
                <w:rFonts w:ascii="Times New Roman"/>
                <w:b w:val="false"/>
                <w:i w:val="false"/>
                <w:color w:val="000000"/>
                <w:sz w:val="20"/>
              </w:rPr>
              <w:t>в двоичном формате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60" w:id="118"/>
    <w:p>
      <w:pPr>
        <w:spacing w:after="0"/>
        <w:ind w:left="0"/>
        <w:jc w:val="both"/>
      </w:pPr>
      <w:r>
        <w:rPr>
          <w:rFonts w:ascii="Times New Roman"/>
          <w:b w:val="false"/>
          <w:i w:val="false"/>
          <w:color w:val="000000"/>
          <w:sz w:val="28"/>
        </w:rPr>
        <w:t>
      8. В целях оптимизации процесса передачи квитанции доверенной третьей стороны в двоичном формате содержимое квитанции должно передаваться в виде MIME-части, оформленной согласно Правилам электронного обмена данными.</w:t>
      </w:r>
    </w:p>
    <w:bookmarkEnd w:id="118"/>
    <w:bookmarkStart w:name="z161" w:id="119"/>
    <w:p>
      <w:pPr>
        <w:spacing w:after="0"/>
        <w:ind w:left="0"/>
        <w:jc w:val="both"/>
      </w:pPr>
      <w:r>
        <w:rPr>
          <w:rFonts w:ascii="Times New Roman"/>
          <w:b w:val="false"/>
          <w:i w:val="false"/>
          <w:color w:val="000000"/>
          <w:sz w:val="28"/>
        </w:rPr>
        <w:t>
      9. К технологическому сообщению об ошибке предъявляются следующие требования:</w:t>
      </w:r>
    </w:p>
    <w:bookmarkEnd w:id="119"/>
    <w:bookmarkStart w:name="z162" w:id="120"/>
    <w:p>
      <w:pPr>
        <w:spacing w:after="0"/>
        <w:ind w:left="0"/>
        <w:jc w:val="both"/>
      </w:pPr>
      <w:r>
        <w:rPr>
          <w:rFonts w:ascii="Times New Roman"/>
          <w:b w:val="false"/>
          <w:i w:val="false"/>
          <w:color w:val="000000"/>
          <w:sz w:val="28"/>
        </w:rPr>
        <w:t>
      а) элемент заголовка wsa:To должен содержать значение элемента wsa:ReplyTo/wsa:Address входящего сообщения;</w:t>
      </w:r>
    </w:p>
    <w:bookmarkEnd w:id="120"/>
    <w:bookmarkStart w:name="z163" w:id="121"/>
    <w:p>
      <w:pPr>
        <w:spacing w:after="0"/>
        <w:ind w:left="0"/>
        <w:jc w:val="both"/>
      </w:pPr>
      <w:r>
        <w:rPr>
          <w:rFonts w:ascii="Times New Roman"/>
          <w:b w:val="false"/>
          <w:i w:val="false"/>
          <w:color w:val="000000"/>
          <w:sz w:val="28"/>
        </w:rPr>
        <w:t>
      б) элемент заголовка wsa:From/wsa:Address должен содержать логический адрес сервиса доверенной третьей стороны, обеспечивающего выполнение процедур, предусмотренных Правилами признания ЭЦП; формат адреса приведен в подпункте "а" пункта 4 настоящего документа;</w:t>
      </w:r>
    </w:p>
    <w:bookmarkEnd w:id="121"/>
    <w:bookmarkStart w:name="z164" w:id="122"/>
    <w:p>
      <w:pPr>
        <w:spacing w:after="0"/>
        <w:ind w:left="0"/>
        <w:jc w:val="both"/>
      </w:pPr>
      <w:r>
        <w:rPr>
          <w:rFonts w:ascii="Times New Roman"/>
          <w:b w:val="false"/>
          <w:i w:val="false"/>
          <w:color w:val="000000"/>
          <w:sz w:val="28"/>
        </w:rPr>
        <w:t>
      в) элемент soap:Code/soap:Subсode/soap:Value должен содержать код одной из типовых ошибок, предусмотренных Правилами электронного обмена данными, либо одно из значений, указанных в таблице 4.</w:t>
      </w:r>
    </w:p>
    <w:bookmarkEnd w:id="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bookmarkStart w:name="z166" w:id="123"/>
    <w:p>
      <w:pPr>
        <w:spacing w:after="0"/>
        <w:ind w:left="0"/>
        <w:jc w:val="left"/>
      </w:pPr>
      <w:r>
        <w:rPr>
          <w:rFonts w:ascii="Times New Roman"/>
          <w:b/>
          <w:i w:val="false"/>
          <w:color w:val="000000"/>
        </w:rPr>
        <w:t xml:space="preserve"> Коды ошибок</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ошибки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ошибки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и особенности применения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soap:Sender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ttp:InvalidSOAPRequest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структура тела входящего SOAP-сообщения не соответствует установленным требованиям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soap:Sender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ttp: InvalidDVCSRequest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24"/>
          <w:p>
            <w:pPr>
              <w:spacing w:after="20"/>
              <w:ind w:left="20"/>
              <w:jc w:val="both"/>
            </w:pPr>
            <w:r>
              <w:rPr>
                <w:rFonts w:ascii="Times New Roman"/>
                <w:b w:val="false"/>
                <w:i w:val="false"/>
                <w:color w:val="000000"/>
                <w:sz w:val="20"/>
              </w:rPr>
              <w:t>
структура запроса DVCSRequest не соответствует установленным требованиям</w:t>
            </w:r>
          </w:p>
          <w:bookmarkEnd w:id="124"/>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soap:Sender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ttp: InvalidDocument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25"/>
          <w:p>
            <w:pPr>
              <w:spacing w:after="20"/>
              <w:ind w:left="20"/>
              <w:jc w:val="both"/>
            </w:pPr>
            <w:r>
              <w:rPr>
                <w:rFonts w:ascii="Times New Roman"/>
                <w:b w:val="false"/>
                <w:i w:val="false"/>
                <w:color w:val="000000"/>
                <w:sz w:val="20"/>
              </w:rPr>
              <w:t>
структура электронного документа не соответствует установленным требованиям</w:t>
            </w:r>
          </w:p>
          <w:bookmarkEnd w:id="125"/>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soap:Sender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ttp:TTPNotFound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26"/>
          <w:p>
            <w:pPr>
              <w:spacing w:after="20"/>
              <w:ind w:left="20"/>
              <w:jc w:val="both"/>
            </w:pPr>
            <w:r>
              <w:rPr>
                <w:rFonts w:ascii="Times New Roman"/>
                <w:b w:val="false"/>
                <w:i w:val="false"/>
                <w:color w:val="000000"/>
                <w:sz w:val="20"/>
              </w:rPr>
              <w:t xml:space="preserve">
доверенная третья сторона </w:t>
            </w:r>
          </w:p>
          <w:bookmarkEnd w:id="126"/>
          <w:p>
            <w:pPr>
              <w:spacing w:after="20"/>
              <w:ind w:left="20"/>
              <w:jc w:val="both"/>
            </w:pPr>
            <w:r>
              <w:rPr>
                <w:rFonts w:ascii="Times New Roman"/>
                <w:b w:val="false"/>
                <w:i w:val="false"/>
                <w:color w:val="000000"/>
                <w:sz w:val="20"/>
              </w:rPr>
              <w:t>не смогла определить юрисдикцию, в которую необходимо отправить запрос</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soap:Sender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ttp:Timeout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доверенная третья сторона получателя не получила от доверенной третьей стороны отправителя квитанцию доверенной третьей стороны отправителя в течение времени, установленного Правилами признания ЭЦП;</w:t>
            </w:r>
          </w:p>
        </w:tc>
      </w:tr>
    </w:tbl>
    <w:bookmarkStart w:name="z170" w:id="127"/>
    <w:p>
      <w:pPr>
        <w:spacing w:after="0"/>
        <w:ind w:left="0"/>
        <w:jc w:val="both"/>
      </w:pPr>
      <w:r>
        <w:rPr>
          <w:rFonts w:ascii="Times New Roman"/>
          <w:b w:val="false"/>
          <w:i w:val="false"/>
          <w:color w:val="000000"/>
          <w:sz w:val="28"/>
        </w:rPr>
        <w:t>
      г) элемент тела сообщения soap:Fault/soap:Detail должен содержать SOAP-конверт вместе с содержимым тела и заголовками входящего сообщения, оформленный в соответствии с Правилами электронного обмена данными.</w:t>
      </w:r>
    </w:p>
    <w:bookmarkEnd w:id="1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