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7797" w14:textId="0e97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справочниках, содержащих в формализованном виде сведения из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15 августа 2023 года № 113.</w:t>
      </w:r>
    </w:p>
    <w:p>
      <w:pPr>
        <w:spacing w:after="0"/>
        <w:ind w:left="0"/>
        <w:jc w:val="left"/>
      </w:pP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Положением</w:t>
      </w:r>
      <w:r>
        <w:rPr>
          <w:rFonts w:ascii="Times New Roman"/>
          <w:b w:val="false"/>
          <w:i w:val="false"/>
          <w:color w:val="000000"/>
          <w:sz w:val="28"/>
        </w:rPr>
        <w:t xml:space="preserve"> о единой системе нормативно-справочной информации Евразийского экономического союза, утвержденным Решением Коллегии Евразийской экономической комиссии от 17 ноября 2015 г. № 155, Коллегия Евразийской экономической комиссии </w:t>
      </w:r>
      <w:r>
        <w:rPr>
          <w:rFonts w:ascii="Times New Roman"/>
          <w:b/>
          <w:i w:val="false"/>
          <w:color w:val="000000"/>
          <w:sz w:val="28"/>
        </w:rPr>
        <w:t>решила</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 прилагаемые: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справочник</w:t>
      </w:r>
      <w:r>
        <w:rPr>
          <w:rFonts w:ascii="Times New Roman"/>
          <w:b w:val="false"/>
          <w:i w:val="false"/>
          <w:color w:val="000000"/>
          <w:sz w:val="28"/>
        </w:rPr>
        <w:t xml:space="preserve"> позиций единой Товарной номенклатуры внешнеэкономической деятельности Евразийского экономического союза и ставок ввозных таможенных пошлин Единого таможенного тарифа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справочник</w:t>
      </w:r>
      <w:r>
        <w:rPr>
          <w:rFonts w:ascii="Times New Roman"/>
          <w:b w:val="false"/>
          <w:i w:val="false"/>
          <w:color w:val="000000"/>
          <w:sz w:val="28"/>
        </w:rPr>
        <w:t xml:space="preserve"> примечаний к единой Товарной номенклатуре внешнеэкономической деятельности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справочник</w:t>
      </w:r>
      <w:r>
        <w:rPr>
          <w:rFonts w:ascii="Times New Roman"/>
          <w:b w:val="false"/>
          <w:i w:val="false"/>
          <w:color w:val="000000"/>
          <w:sz w:val="28"/>
        </w:rPr>
        <w:t xml:space="preserve"> примечаний к разделам и группам единой Товарной номенклатуры внешнеэкономической деятельности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справочник</w:t>
      </w:r>
      <w:r>
        <w:rPr>
          <w:rFonts w:ascii="Times New Roman"/>
          <w:b w:val="false"/>
          <w:i w:val="false"/>
          <w:color w:val="000000"/>
          <w:sz w:val="28"/>
        </w:rPr>
        <w:t xml:space="preserve"> сведений о соответствии кодов единой Товарной номенклатуры внешнеэкономической деятельности Евразийского экономического союза на уровне товарных позиций, субпозиций и подсубпозиций, формируемый с учетом вносимых в нее изменений.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Включить справочники, утвержденные настоящим Решением, в состав ресурсов единой системы нормативно-справочной информации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Установить, что использование кодовых обозначений справочников, утвержденных настоящим Решением, является обязательным при реализации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 но не ранее даты вступления в силу распоряжения Коллегии Евразийской экономической комиссии, предусматривающего введение в действие общего процесса "Формирование,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вспомогательных информационных (справочных) материалов к ним,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15 августа 2023 г. № 113</w:t>
            </w:r>
          </w:p>
        </w:tc>
      </w:tr>
    </w:tbl>
    <w:bookmarkStart w:name="z15" w:id="0"/>
    <w:p>
      <w:pPr>
        <w:spacing w:after="0"/>
        <w:ind w:left="0"/>
        <w:jc w:val="left"/>
      </w:pPr>
      <w:r>
        <w:rPr>
          <w:rFonts w:ascii="Times New Roman"/>
          <w:b/>
          <w:i w:val="false"/>
          <w:color w:val="000000"/>
        </w:rPr>
        <w:t xml:space="preserve"> справочник</w:t>
      </w:r>
    </w:p>
    <w:bookmarkEnd w:id="0"/>
    <w:bookmarkStart w:name="z16" w:id="1"/>
    <w:p>
      <w:pPr>
        <w:spacing w:after="0"/>
        <w:ind w:left="0"/>
        <w:jc w:val="left"/>
      </w:pPr>
      <w:r>
        <w:rPr>
          <w:rFonts w:ascii="Times New Roman"/>
          <w:b/>
          <w:i w:val="false"/>
          <w:color w:val="000000"/>
        </w:rPr>
        <w:t xml:space="preserve"> позиций единой Товарной номенклатуры внешнеэкономической деятельности Евразийского экономического союза и ставок ввозных таможенных пошлин Единого таможенного тарифа Евразийского экономического союза</w:t>
      </w:r>
    </w:p>
    <w:bookmarkEnd w:id="1"/>
    <w:bookmarkStart w:name="z17" w:id="2"/>
    <w:p>
      <w:pPr>
        <w:spacing w:after="0"/>
        <w:ind w:left="0"/>
        <w:jc w:val="left"/>
      </w:pPr>
      <w:r>
        <w:rPr>
          <w:rFonts w:ascii="Times New Roman"/>
          <w:b/>
          <w:i w:val="false"/>
          <w:color w:val="000000"/>
        </w:rPr>
        <w:t xml:space="preserve"> I. Паспорт справочника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Обозначение элемента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справочник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позиций единой Товарной номенклатуры внешнеэкономической деятельности Евразийского экономического союза и ставок ввозных таможенных пошлин Единого таможенного тарифа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СТНВЭДСТ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0__- 2023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принятии (утверждении)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Коллегии Евразийской экономической комиссии от 15 августа 2023 г. № 113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введения в действие (начала применения)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прекращении применения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применения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предназначен для систематизации и формализованного представления сведений о позициях из состава единой Товарной номенклатуры внешнеэкономической деятельности Евразийского экономического союза и о ставках ввозных таможенных пошлин Единого таможенного тарифа Евразийского экономического союза (в том числе примечаний к ставкам ввозных таможенных пошлин Единого таможенного тарифа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информационного взаимодействия при реализации общих процессов в рамках Евразийского экономического союза, а также при формировании и контроле сведений из электронных документов (документов в электронном виде) в случаях, предусмотренных правом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товарная номенклатура, внешнеэкономическая деятельность, международная торговля, таможенный документ, таможенный тариф, единый таможенный тариф, ввозная таможенная пошлина, ТН ВЭД ЕАЭС, ЕТТ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в которой реализуются полномочия органов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таможенно-тарифное и нетарифное регулирование, таможенное регулирование, техническое регулирование, санитарные, ветеринарно-санитарные и карантинные фитосанитарные меры, статистика внешней и взаимной торговли, интеллектуальная собственность, транспорт и перевозки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международной (межгосударственной, региональной)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источником данных для справочника являются единая Товарная номенклатура внешнеэкономической деятельности Евразийского экономического союза, основанная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 и Единый таможенный тариф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государственных справочников (классификаторов) </w:t>
            </w:r>
          </w:p>
          <w:p>
            <w:pPr>
              <w:spacing w:after="20"/>
              <w:ind w:left="20"/>
              <w:jc w:val="both"/>
            </w:pPr>
            <w:r>
              <w:rPr>
                <w:rFonts w:ascii="Times New Roman"/>
                <w:b w:val="false"/>
                <w:i w:val="false"/>
                <w:color w:val="000000"/>
                <w:sz w:val="20"/>
              </w:rPr>
              <w:t>государств – 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справочник не имеет аналогов в государствах – членах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систематизации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иерархический метод классификации с сохранением системы кодирования единой Товарной номенклатуры внешнеэкономической деятельности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3"/>
          <w:p>
            <w:pPr>
              <w:spacing w:after="20"/>
              <w:ind w:left="20"/>
              <w:jc w:val="both"/>
            </w:pPr>
            <w:r>
              <w:rPr>
                <w:rFonts w:ascii="Times New Roman"/>
                <w:b w:val="false"/>
                <w:i w:val="false"/>
                <w:color w:val="000000"/>
                <w:sz w:val="20"/>
              </w:rPr>
              <w:t>
1 – централизованная процедура ведения справочника.</w:t>
            </w:r>
          </w:p>
          <w:bookmarkEnd w:id="3"/>
          <w:p>
            <w:pPr>
              <w:spacing w:after="20"/>
              <w:ind w:left="20"/>
              <w:jc w:val="both"/>
            </w:pPr>
            <w:r>
              <w:rPr>
                <w:rFonts w:ascii="Times New Roman"/>
                <w:b w:val="false"/>
                <w:i w:val="false"/>
                <w:color w:val="000000"/>
                <w:sz w:val="20"/>
              </w:rPr>
              <w:t>
</w:t>
            </w:r>
            <w:r>
              <w:rPr>
                <w:rFonts w:ascii="Times New Roman"/>
                <w:b w:val="false"/>
                <w:i w:val="false"/>
                <w:color w:val="000000"/>
                <w:sz w:val="20"/>
              </w:rPr>
              <w:t>Добавление, изменение или исключение записей справочника выполняется оператором в соответствии с актами Евразийской экономической комиссии. При переходе на новую редакцию единой Товарной номенклатуры внешнеэкономической деятельности Евразийского экономического союза производится переход на новую редакцию справочника. Процедура представления Евразийской экономической комиссией полной актуальной версии справочника уполномоченным органам государств – членов Евразийского экономического союза определяется порядком присоединения к общему процессу "Формирование,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вспомогательных информационных (справочных) материалов к ним,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утвержденным Решением Коллегии Евразийской экономической комиссии от 15 августа 2023 г. № 113.</w:t>
            </w:r>
          </w:p>
          <w:p>
            <w:pPr>
              <w:spacing w:after="20"/>
              <w:ind w:left="20"/>
              <w:jc w:val="both"/>
            </w:pPr>
            <w:r>
              <w:rPr>
                <w:rFonts w:ascii="Times New Roman"/>
                <w:b w:val="false"/>
                <w:i w:val="false"/>
                <w:color w:val="000000"/>
                <w:sz w:val="20"/>
              </w:rPr>
              <w:t>
Представление измененных сведений из справочника уполномоченным органам государств – членов Евразийского экономического союза осуществляется в рамках реализации указанного общего процесса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структуры справочника (состав полей справочника, области их значений и правила формирования) приведено в разделе II настоящего справочника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конфиденциальности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справочника относятся к информации открытого доступа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периодичность пересмотра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внесении изменений в единую Товарную номенклатуру внешнеэкономической деятельности Евразийского экономического союза и (или) Единый таможенный тариф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детализированные сведения из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представления сведений из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на информационном портале Евразийского экономического союза</w:t>
            </w:r>
          </w:p>
        </w:tc>
      </w:tr>
    </w:tbl>
    <w:bookmarkStart w:name="z20" w:id="4"/>
    <w:p>
      <w:pPr>
        <w:spacing w:after="0"/>
        <w:ind w:left="0"/>
        <w:jc w:val="left"/>
      </w:pPr>
      <w:r>
        <w:rPr>
          <w:rFonts w:ascii="Times New Roman"/>
          <w:b/>
          <w:i w:val="false"/>
          <w:color w:val="000000"/>
        </w:rPr>
        <w:t xml:space="preserve"> II. Описание структуры справочника</w:t>
      </w:r>
    </w:p>
    <w:bookmarkEnd w:id="4"/>
    <w:bookmarkStart w:name="z21" w:id="5"/>
    <w:p>
      <w:pPr>
        <w:spacing w:after="0"/>
        <w:ind w:left="0"/>
        <w:jc w:val="both"/>
      </w:pPr>
      <w:r>
        <w:rPr>
          <w:rFonts w:ascii="Times New Roman"/>
          <w:b w:val="false"/>
          <w:i w:val="false"/>
          <w:color w:val="000000"/>
          <w:sz w:val="28"/>
        </w:rPr>
        <w:t>
      1. Настоящий раздел определяет реквизитный состав и структуру справочника, в том числе области значений реквизитов и правила их формирования.</w:t>
      </w:r>
    </w:p>
    <w:bookmarkEnd w:id="5"/>
    <w:bookmarkStart w:name="z22" w:id="6"/>
    <w:p>
      <w:pPr>
        <w:spacing w:after="0"/>
        <w:ind w:left="0"/>
        <w:jc w:val="both"/>
      </w:pPr>
      <w:r>
        <w:rPr>
          <w:rFonts w:ascii="Times New Roman"/>
          <w:b w:val="false"/>
          <w:i w:val="false"/>
          <w:color w:val="000000"/>
          <w:sz w:val="28"/>
        </w:rPr>
        <w:t>
      2. Реквизитный состав и структура справочника приведены в таблице, в которой формируются следующие поля (графы):</w:t>
      </w:r>
    </w:p>
    <w:bookmarkEnd w:id="6"/>
    <w:bookmarkStart w:name="z23" w:id="7"/>
    <w:p>
      <w:pPr>
        <w:spacing w:after="0"/>
        <w:ind w:left="0"/>
        <w:jc w:val="both"/>
      </w:pPr>
      <w:r>
        <w:rPr>
          <w:rFonts w:ascii="Times New Roman"/>
          <w:b w:val="false"/>
          <w:i w:val="false"/>
          <w:color w:val="000000"/>
          <w:sz w:val="28"/>
        </w:rPr>
        <w:t>
      "наименование реквизита" – устоявшееся или официальное словесное обозначение реквизита;</w:t>
      </w:r>
    </w:p>
    <w:bookmarkEnd w:id="7"/>
    <w:bookmarkStart w:name="z24" w:id="8"/>
    <w:p>
      <w:pPr>
        <w:spacing w:after="0"/>
        <w:ind w:left="0"/>
        <w:jc w:val="both"/>
      </w:pPr>
      <w:r>
        <w:rPr>
          <w:rFonts w:ascii="Times New Roman"/>
          <w:b w:val="false"/>
          <w:i w:val="false"/>
          <w:color w:val="000000"/>
          <w:sz w:val="28"/>
        </w:rPr>
        <w:t>
      "область значения реквизита" – текст, поясняющий смысл (семантику) элемента;</w:t>
      </w:r>
    </w:p>
    <w:bookmarkEnd w:id="8"/>
    <w:bookmarkStart w:name="z25" w:id="9"/>
    <w:p>
      <w:pPr>
        <w:spacing w:after="0"/>
        <w:ind w:left="0"/>
        <w:jc w:val="both"/>
      </w:pPr>
      <w:r>
        <w:rPr>
          <w:rFonts w:ascii="Times New Roman"/>
          <w:b w:val="false"/>
          <w:i w:val="false"/>
          <w:color w:val="000000"/>
          <w:sz w:val="28"/>
        </w:rPr>
        <w:t>
      "правила формирования значения реквизита" – текст, уточняющий назначение реквизита и определяющий правила его формирования (заполнения), или словесное описание возможных значений реквизита;</w:t>
      </w:r>
    </w:p>
    <w:bookmarkEnd w:id="9"/>
    <w:bookmarkStart w:name="z26" w:id="10"/>
    <w:p>
      <w:pPr>
        <w:spacing w:after="0"/>
        <w:ind w:left="0"/>
        <w:jc w:val="both"/>
      </w:pPr>
      <w:r>
        <w:rPr>
          <w:rFonts w:ascii="Times New Roman"/>
          <w:b w:val="false"/>
          <w:i w:val="false"/>
          <w:color w:val="000000"/>
          <w:sz w:val="28"/>
        </w:rPr>
        <w:t>
      "мн." – множественность реквизита (обязательность (опциональность) и количество возможных повторений реквизита).</w:t>
      </w:r>
    </w:p>
    <w:bookmarkEnd w:id="10"/>
    <w:bookmarkStart w:name="z27" w:id="11"/>
    <w:p>
      <w:pPr>
        <w:spacing w:after="0"/>
        <w:ind w:left="0"/>
        <w:jc w:val="both"/>
      </w:pPr>
      <w:r>
        <w:rPr>
          <w:rFonts w:ascii="Times New Roman"/>
          <w:b w:val="false"/>
          <w:i w:val="false"/>
          <w:color w:val="000000"/>
          <w:sz w:val="28"/>
        </w:rPr>
        <w:t>
      3. Для указания множественности реквизитов передаваемых данных используются следующие обозначения:</w:t>
      </w:r>
    </w:p>
    <w:bookmarkEnd w:id="11"/>
    <w:bookmarkStart w:name="z28" w:id="12"/>
    <w:p>
      <w:pPr>
        <w:spacing w:after="0"/>
        <w:ind w:left="0"/>
        <w:jc w:val="both"/>
      </w:pPr>
      <w:r>
        <w:rPr>
          <w:rFonts w:ascii="Times New Roman"/>
          <w:b w:val="false"/>
          <w:i w:val="false"/>
          <w:color w:val="000000"/>
          <w:sz w:val="28"/>
        </w:rPr>
        <w:t xml:space="preserve">
      1 – реквизит обязателен, повторения не допускаются; </w:t>
      </w:r>
    </w:p>
    <w:bookmarkEnd w:id="12"/>
    <w:bookmarkStart w:name="z29" w:id="13"/>
    <w:p>
      <w:pPr>
        <w:spacing w:after="0"/>
        <w:ind w:left="0"/>
        <w:jc w:val="both"/>
      </w:pPr>
      <w:r>
        <w:rPr>
          <w:rFonts w:ascii="Times New Roman"/>
          <w:b w:val="false"/>
          <w:i w:val="false"/>
          <w:color w:val="000000"/>
          <w:sz w:val="28"/>
        </w:rPr>
        <w:t>
      n – реквизит обязателен, должен повторяться n раз (n &gt; 1);</w:t>
      </w:r>
    </w:p>
    <w:bookmarkEnd w:id="13"/>
    <w:bookmarkStart w:name="z30" w:id="14"/>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14"/>
    <w:bookmarkStart w:name="z31" w:id="15"/>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15"/>
    <w:bookmarkStart w:name="z32" w:id="16"/>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16"/>
    <w:bookmarkStart w:name="z33" w:id="17"/>
    <w:p>
      <w:pPr>
        <w:spacing w:after="0"/>
        <w:ind w:left="0"/>
        <w:jc w:val="both"/>
      </w:pPr>
      <w:r>
        <w:rPr>
          <w:rFonts w:ascii="Times New Roman"/>
          <w:b w:val="false"/>
          <w:i w:val="false"/>
          <w:color w:val="000000"/>
          <w:sz w:val="28"/>
        </w:rPr>
        <w:t>
      0..1 – реквизит опционален, повторения не допускаются;</w:t>
      </w:r>
    </w:p>
    <w:bookmarkEnd w:id="17"/>
    <w:bookmarkStart w:name="z34" w:id="18"/>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18"/>
    <w:p>
      <w:pPr>
        <w:spacing w:after="0"/>
        <w:ind w:left="0"/>
        <w:jc w:val="both"/>
      </w:pPr>
      <w:bookmarkStart w:name="z35" w:id="19"/>
      <w:r>
        <w:rPr>
          <w:rFonts w:ascii="Times New Roman"/>
          <w:b w:val="false"/>
          <w:i w:val="false"/>
          <w:color w:val="000000"/>
          <w:sz w:val="28"/>
        </w:rPr>
        <w:t xml:space="preserve">
      0..m – реквизит опционален, может повторяться не более m раз </w:t>
      </w:r>
    </w:p>
    <w:bookmarkEnd w:id="19"/>
    <w:p>
      <w:pPr>
        <w:spacing w:after="0"/>
        <w:ind w:left="0"/>
        <w:jc w:val="both"/>
      </w:pPr>
      <w:r>
        <w:rPr>
          <w:rFonts w:ascii="Times New Roman"/>
          <w:b w:val="false"/>
          <w:i w:val="false"/>
          <w:color w:val="000000"/>
          <w:sz w:val="28"/>
        </w:rPr>
        <w:t>(m &gt; 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37" w:id="20"/>
    <w:p>
      <w:pPr>
        <w:spacing w:after="0"/>
        <w:ind w:left="0"/>
        <w:jc w:val="left"/>
      </w:pPr>
      <w:r>
        <w:rPr>
          <w:rFonts w:ascii="Times New Roman"/>
          <w:b/>
          <w:i w:val="false"/>
          <w:color w:val="000000"/>
        </w:rPr>
        <w:t xml:space="preserve"> Структура и реквизитный состав справочника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значения реквизита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значения реквизита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позиции ТН ВЭД ЕАЭС и ставках ввозных таможенных пошлин ЕТТ ЕАЭС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раздела ТН ВЭД ЕАЭС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в соответствии с шаблоном: [IVX]{1,5}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раздела в соответствии с номером раздела в составе ТН ВЭД ЕАЭС, указанное римскими цифрами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Наименование раздела ТН ВЭД ЕАЭС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строка символов.</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в соответствии с ТН ВЭД ЕАЭС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Сведения о позиции ТН ВЭД ЕАЭС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определяется правилами формирования вложенных реквизитов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1.3.1.Код позиции ТН ВЭД ЕАЭС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в соответствии с шаблоном: \d{2}|\d{4}|\d{6}|\d{8,10}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позиции в соответствии с ТН ВЭД ЕАЭС на уровне 2, 4, 6, 8, 9 или 10 знаков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Кодовое обозначение подгруппы ТН ВЭД ЕАЭС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2"/>
          <w:p>
            <w:pPr>
              <w:spacing w:after="20"/>
              <w:ind w:left="20"/>
              <w:jc w:val="both"/>
            </w:pPr>
            <w:r>
              <w:rPr>
                <w:rFonts w:ascii="Times New Roman"/>
                <w:b w:val="false"/>
                <w:i w:val="false"/>
                <w:color w:val="000000"/>
                <w:sz w:val="20"/>
              </w:rPr>
              <w:t>
строка символов.</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3"/>
          <w:p>
            <w:pPr>
              <w:spacing w:after="20"/>
              <w:ind w:left="20"/>
              <w:jc w:val="both"/>
            </w:pPr>
            <w:r>
              <w:rPr>
                <w:rFonts w:ascii="Times New Roman"/>
                <w:b w:val="false"/>
                <w:i w:val="false"/>
                <w:color w:val="000000"/>
                <w:sz w:val="20"/>
              </w:rPr>
              <w:t>
кодовое обозначение подгруппы ТН ВЭД ЕАЭС формируется согласно шаблону YYN, где:</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YY – кодовое обозначение позиции в соответствии с ТН ВЭД ЕАЭС на уровне 2 знаков;</w:t>
            </w:r>
          </w:p>
          <w:p>
            <w:pPr>
              <w:spacing w:after="20"/>
              <w:ind w:left="20"/>
              <w:jc w:val="both"/>
            </w:pPr>
            <w:r>
              <w:rPr>
                <w:rFonts w:ascii="Times New Roman"/>
                <w:b w:val="false"/>
                <w:i w:val="false"/>
                <w:color w:val="000000"/>
                <w:sz w:val="20"/>
              </w:rPr>
              <w:t>
N – обозначение подгруппы, определяемое римскими цифрами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Обозначение подгруппы ТН ВЭД ЕАЭС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r>
              <w:rPr>
                <w:rFonts w:ascii="Times New Roman"/>
                <w:b w:val="false"/>
                <w:i w:val="false"/>
                <w:color w:val="000000"/>
                <w:sz w:val="20"/>
              </w:rPr>
              <w:t>
строка символов.</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римскими цифрами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Сведения о наименовании позиции ТН ВЭД ЕАЭС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Порядковый номер уровня позиции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5"/>
          <w:p>
            <w:pPr>
              <w:spacing w:after="20"/>
              <w:ind w:left="20"/>
              <w:jc w:val="both"/>
            </w:pPr>
            <w:r>
              <w:rPr>
                <w:rFonts w:ascii="Times New Roman"/>
                <w:b w:val="false"/>
                <w:i w:val="false"/>
                <w:color w:val="000000"/>
                <w:sz w:val="20"/>
              </w:rPr>
              <w:t>
целое неотрицательное число в десятичной системе счисления.</w:t>
            </w:r>
          </w:p>
          <w:bookmarkEnd w:id="25"/>
          <w:p>
            <w:pPr>
              <w:spacing w:after="20"/>
              <w:ind w:left="20"/>
              <w:jc w:val="both"/>
            </w:pPr>
            <w:r>
              <w:rPr>
                <w:rFonts w:ascii="Times New Roman"/>
                <w:b w:val="false"/>
                <w:i w:val="false"/>
                <w:color w:val="000000"/>
                <w:sz w:val="20"/>
              </w:rPr>
              <w:t>
Макс. кол-во цифр: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уровня позиции в структуре ТН ВЭД ЕАЭС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Код позиции ТН ВЭД ЕАЭС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в соответствии с шаблоном: \d{2}|\d{4}|\d{6}|\d{8,10}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позиции в соответствии сТН ВЭД ЕАЭС на уровне 2, 4, 6, 8, 9 или 10 знаков, соответствующее уровню позиции в структуре ТН ВЭД ЕАЭС (формируется для позиций, имеющих код)</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Кодовое обозначение подгруппы ТН ВЭД ЕАЭС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6"/>
          <w:p>
            <w:pPr>
              <w:spacing w:after="20"/>
              <w:ind w:left="20"/>
              <w:jc w:val="both"/>
            </w:pPr>
            <w:r>
              <w:rPr>
                <w:rFonts w:ascii="Times New Roman"/>
                <w:b w:val="false"/>
                <w:i w:val="false"/>
                <w:color w:val="000000"/>
                <w:sz w:val="20"/>
              </w:rPr>
              <w:t>
строка символов.</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7"/>
          <w:p>
            <w:pPr>
              <w:spacing w:after="20"/>
              <w:ind w:left="20"/>
              <w:jc w:val="both"/>
            </w:pPr>
            <w:r>
              <w:rPr>
                <w:rFonts w:ascii="Times New Roman"/>
                <w:b w:val="false"/>
                <w:i w:val="false"/>
                <w:color w:val="000000"/>
                <w:sz w:val="20"/>
              </w:rPr>
              <w:t>
кодовое обозначение подгруппы ТН ВЭД ЕАЭС формируется согласно шаблону YYN, где:</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YY – кодовое обозначение позиции в соответствии с ТН ВЭД ЕАЭС на уровне 2 знаков;</w:t>
            </w:r>
          </w:p>
          <w:p>
            <w:pPr>
              <w:spacing w:after="20"/>
              <w:ind w:left="20"/>
              <w:jc w:val="both"/>
            </w:pPr>
            <w:r>
              <w:rPr>
                <w:rFonts w:ascii="Times New Roman"/>
                <w:b w:val="false"/>
                <w:i w:val="false"/>
                <w:color w:val="000000"/>
                <w:sz w:val="20"/>
              </w:rPr>
              <w:t xml:space="preserve">
N – обозначение подгруппы, определяемое римскими цифрами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 Наименование позиции ТН ВЭД ЕАЭС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строка символов.</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2 000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(описание) позиции, имеющей код или не имеющей код, на соответствующем уровне </w:t>
            </w:r>
          </w:p>
          <w:p>
            <w:pPr>
              <w:spacing w:after="20"/>
              <w:ind w:left="20"/>
              <w:jc w:val="both"/>
            </w:pPr>
            <w:r>
              <w:rPr>
                <w:rFonts w:ascii="Times New Roman"/>
                <w:b w:val="false"/>
                <w:i w:val="false"/>
                <w:color w:val="000000"/>
                <w:sz w:val="20"/>
              </w:rPr>
              <w:t>в структуре ТН ВЭД ЕАЭС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 Признак бескодовой позиции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из двух значений: "true" (истина) или "false" (ложь)</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9"/>
          <w:p>
            <w:pPr>
              <w:spacing w:after="20"/>
              <w:ind w:left="20"/>
              <w:jc w:val="both"/>
            </w:pPr>
            <w:r>
              <w:rPr>
                <w:rFonts w:ascii="Times New Roman"/>
                <w:b w:val="false"/>
                <w:i w:val="false"/>
                <w:color w:val="000000"/>
                <w:sz w:val="20"/>
              </w:rPr>
              <w:t xml:space="preserve">
признак, определяющий позицию, имеющую код или не имеющую код. </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Может содержать следующие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"true" (истина) – позиция не имеет код;</w:t>
            </w:r>
          </w:p>
          <w:p>
            <w:pPr>
              <w:spacing w:after="20"/>
              <w:ind w:left="20"/>
              <w:jc w:val="both"/>
            </w:pPr>
            <w:r>
              <w:rPr>
                <w:rFonts w:ascii="Times New Roman"/>
                <w:b w:val="false"/>
                <w:i w:val="false"/>
                <w:color w:val="000000"/>
                <w:sz w:val="20"/>
              </w:rPr>
              <w:t>
"false" (ложь) – позиция имеет код</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Полное наименование позиции ТН ВЭД ЕАЭС*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(описание) позиции ТН ВЭД ЕАЭС, состоящее из наименования позиции текущей записи справочника и наименований позиций ТН ВЭД ЕАЭС вышестоящих уровней, являющихся родительскими по отношению к позиции текущей записи справочника, в бинарном текстовом формате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формата данных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0"/>
          <w:p>
            <w:pPr>
              <w:spacing w:after="20"/>
              <w:ind w:left="20"/>
              <w:jc w:val="both"/>
            </w:pPr>
            <w:r>
              <w:rPr>
                <w:rFonts w:ascii="Times New Roman"/>
                <w:b w:val="false"/>
                <w:i w:val="false"/>
                <w:color w:val="000000"/>
                <w:sz w:val="20"/>
              </w:rPr>
              <w:t>
значение кода в соответствии со справочником форматов данных.</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 должно соответствовать формату HTML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кодовое обозначение стандарта кодирования текста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1"/>
          <w:p>
            <w:pPr>
              <w:spacing w:after="20"/>
              <w:ind w:left="20"/>
              <w:jc w:val="both"/>
            </w:pPr>
            <w:r>
              <w:rPr>
                <w:rFonts w:ascii="Times New Roman"/>
                <w:b w:val="false"/>
                <w:i w:val="false"/>
                <w:color w:val="000000"/>
                <w:sz w:val="20"/>
              </w:rPr>
              <w:t>
значение кода в соответствии со справочником стандартов кодирования текста.</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используемого стандарта кодирования текста должно соответствовать стандарту кодирования текста UTF-8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Код примечания к ТН ВЭД ЕАЭС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в соответствии с шаблоном: [0-9]{3}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код примечания к ТН ВЭД ЕАЭС, указанный в соответствии со справочником примечаний к ТН ВЭД ЕАЭС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Код дополнительной единицы измерения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2"/>
          <w:p>
            <w:pPr>
              <w:spacing w:after="20"/>
              <w:ind w:left="20"/>
              <w:jc w:val="both"/>
            </w:pPr>
            <w:r>
              <w:rPr>
                <w:rFonts w:ascii="Times New Roman"/>
                <w:b w:val="false"/>
                <w:i w:val="false"/>
                <w:color w:val="000000"/>
                <w:sz w:val="20"/>
              </w:rPr>
              <w:t>
строка символов в соответствии с шаблоном:</w:t>
            </w:r>
          </w:p>
          <w:bookmarkEnd w:id="32"/>
          <w:p>
            <w:pPr>
              <w:spacing w:after="20"/>
              <w:ind w:left="20"/>
              <w:jc w:val="both"/>
            </w:pPr>
            <w:r>
              <w:rPr>
                <w:rFonts w:ascii="Times New Roman"/>
                <w:b w:val="false"/>
                <w:i w:val="false"/>
                <w:color w:val="000000"/>
                <w:sz w:val="20"/>
              </w:rPr>
              <w:t>
[0-9A-Z]{2,3}|\d{3,4}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цифрового кода указывается в соответствии с классификатором, который определен атрибутом "Идентификатор классификатора"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классификатора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3"/>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4"/>
          <w:p>
            <w:pPr>
              <w:spacing w:after="20"/>
              <w:ind w:left="20"/>
              <w:jc w:val="both"/>
            </w:pPr>
            <w:r>
              <w:rPr>
                <w:rFonts w:ascii="Times New Roman"/>
                <w:b w:val="false"/>
                <w:i w:val="false"/>
                <w:color w:val="000000"/>
                <w:sz w:val="20"/>
              </w:rPr>
              <w:t>
идентификатор классификатора, в соответствии с которым указан код единицы измерения товара для исчисления специфической таможенной пошлины. Может содержать следующие значения:</w:t>
            </w:r>
          </w:p>
          <w:bookmarkEnd w:id="34"/>
          <w:p>
            <w:pPr>
              <w:spacing w:after="20"/>
              <w:ind w:left="20"/>
              <w:jc w:val="both"/>
            </w:pPr>
            <w:r>
              <w:rPr>
                <w:rFonts w:ascii="Times New Roman"/>
                <w:b w:val="false"/>
                <w:i w:val="false"/>
                <w:color w:val="000000"/>
                <w:sz w:val="20"/>
              </w:rPr>
              <w:t xml:space="preserve">
2016 – классификатор единиц измерения, утвержденный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сентября 2010 г. № 378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Сведения о ставке ввозной таможенной пошлины ЕТТ ЕАЭС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 Ставка ввозной таможенной пошлины ЕТТ ЕАЭС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 Вид ставки ввозной таможенной пошлины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в соответствии с шаблоном: [0-9]{1}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5"/>
          <w:p>
            <w:pPr>
              <w:spacing w:after="20"/>
              <w:ind w:left="20"/>
              <w:jc w:val="both"/>
            </w:pPr>
            <w:r>
              <w:rPr>
                <w:rFonts w:ascii="Times New Roman"/>
                <w:b w:val="false"/>
                <w:i w:val="false"/>
                <w:color w:val="000000"/>
                <w:sz w:val="20"/>
              </w:rPr>
              <w:t>
содержит одно значение из перечисления:</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1 – адвалорная;</w:t>
            </w:r>
          </w:p>
          <w:p>
            <w:pPr>
              <w:spacing w:after="20"/>
              <w:ind w:left="20"/>
              <w:jc w:val="both"/>
            </w:pPr>
            <w:r>
              <w:rPr>
                <w:rFonts w:ascii="Times New Roman"/>
                <w:b w:val="false"/>
                <w:i w:val="false"/>
                <w:color w:val="000000"/>
                <w:sz w:val="20"/>
              </w:rPr>
              <w:t>
</w:t>
            </w:r>
            <w:r>
              <w:rPr>
                <w:rFonts w:ascii="Times New Roman"/>
                <w:b w:val="false"/>
                <w:i w:val="false"/>
                <w:color w:val="000000"/>
                <w:sz w:val="20"/>
              </w:rPr>
              <w:t>2 – специфическая;</w:t>
            </w:r>
          </w:p>
          <w:p>
            <w:pPr>
              <w:spacing w:after="20"/>
              <w:ind w:left="20"/>
              <w:jc w:val="both"/>
            </w:pPr>
            <w:r>
              <w:rPr>
                <w:rFonts w:ascii="Times New Roman"/>
                <w:b w:val="false"/>
                <w:i w:val="false"/>
                <w:color w:val="000000"/>
                <w:sz w:val="20"/>
              </w:rPr>
              <w:t>
3 – комбинированная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 Значение адвалорной части ставки ввозной таможенной пошлины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6"/>
          <w:p>
            <w:pPr>
              <w:spacing w:after="20"/>
              <w:ind w:left="20"/>
              <w:jc w:val="both"/>
            </w:pPr>
            <w:r>
              <w:rPr>
                <w:rFonts w:ascii="Times New Roman"/>
                <w:b w:val="false"/>
                <w:i w:val="false"/>
                <w:color w:val="000000"/>
                <w:sz w:val="20"/>
              </w:rPr>
              <w:t>
число в десятичной системе исчисления.</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12.</w:t>
            </w:r>
          </w:p>
          <w:p>
            <w:pPr>
              <w:spacing w:after="20"/>
              <w:ind w:left="20"/>
              <w:jc w:val="both"/>
            </w:pPr>
            <w:r>
              <w:rPr>
                <w:rFonts w:ascii="Times New Roman"/>
                <w:b w:val="false"/>
                <w:i w:val="false"/>
                <w:color w:val="000000"/>
                <w:sz w:val="20"/>
              </w:rPr>
              <w:t>
Макс. кол-во дроб. цифр: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размер ставки ввозной таможенной пошлины (в процентах от таможенной стоимости)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 Сведения о специфической ставке ввозной таможенной пошлины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1.3.8.1.3.1. Значение специфической ставки ввозной таможенной пошлины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7"/>
          <w:p>
            <w:pPr>
              <w:spacing w:after="20"/>
              <w:ind w:left="20"/>
              <w:jc w:val="both"/>
            </w:pPr>
            <w:r>
              <w:rPr>
                <w:rFonts w:ascii="Times New Roman"/>
                <w:b w:val="false"/>
                <w:i w:val="false"/>
                <w:color w:val="000000"/>
                <w:sz w:val="20"/>
              </w:rPr>
              <w:t>
число в десятичной системе исчисления.</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12.</w:t>
            </w:r>
          </w:p>
          <w:p>
            <w:pPr>
              <w:spacing w:after="20"/>
              <w:ind w:left="20"/>
              <w:jc w:val="both"/>
            </w:pPr>
            <w:r>
              <w:rPr>
                <w:rFonts w:ascii="Times New Roman"/>
                <w:b w:val="false"/>
                <w:i w:val="false"/>
                <w:color w:val="000000"/>
                <w:sz w:val="20"/>
              </w:rPr>
              <w:t>
Макс. кол-во дроб. цифр: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размер специфической ставки ввозной таможенной пошлины в соответствии с указанной валютой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1.3.8.1.3.2. Код валюты для исчисления таможенной пошлины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8"/>
          <w:p>
            <w:pPr>
              <w:spacing w:after="20"/>
              <w:ind w:left="20"/>
              <w:jc w:val="both"/>
            </w:pPr>
            <w:r>
              <w:rPr>
                <w:rFonts w:ascii="Times New Roman"/>
                <w:b w:val="false"/>
                <w:i w:val="false"/>
                <w:color w:val="000000"/>
                <w:sz w:val="20"/>
              </w:rPr>
              <w:t>
строка символов в соответствии с шаблоном:</w:t>
            </w:r>
          </w:p>
          <w:bookmarkEnd w:id="38"/>
          <w:p>
            <w:pPr>
              <w:spacing w:after="20"/>
              <w:ind w:left="20"/>
              <w:jc w:val="both"/>
            </w:pPr>
            <w:r>
              <w:rPr>
                <w:rFonts w:ascii="Times New Roman"/>
                <w:b w:val="false"/>
                <w:i w:val="false"/>
                <w:color w:val="000000"/>
                <w:sz w:val="20"/>
              </w:rPr>
              <w:t>
[A-Z]{3}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буквенного кода указывается в соответствии с классификатором валют, применяемым согласно </w:t>
            </w:r>
            <w:r>
              <w:rPr>
                <w:rFonts w:ascii="Times New Roman"/>
                <w:b w:val="false"/>
                <w:i w:val="false"/>
                <w:color w:val="000000"/>
                <w:sz w:val="20"/>
              </w:rPr>
              <w:t>Решению</w:t>
            </w:r>
            <w:r>
              <w:rPr>
                <w:rFonts w:ascii="Times New Roman"/>
                <w:b w:val="false"/>
                <w:i w:val="false"/>
                <w:color w:val="000000"/>
                <w:sz w:val="20"/>
              </w:rPr>
              <w:t xml:space="preserve"> Комиссии Таможенного союза от 20 сентября 2010 г. № 378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1.3.8.1.3.3. Код единицы измерения товара для исчисления таможенной пошлины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9"/>
          <w:p>
            <w:pPr>
              <w:spacing w:after="20"/>
              <w:ind w:left="20"/>
              <w:jc w:val="both"/>
            </w:pPr>
            <w:r>
              <w:rPr>
                <w:rFonts w:ascii="Times New Roman"/>
                <w:b w:val="false"/>
                <w:i w:val="false"/>
                <w:color w:val="000000"/>
                <w:sz w:val="20"/>
              </w:rPr>
              <w:t>
строка символов в соответствии с шаблоном:</w:t>
            </w:r>
          </w:p>
          <w:bookmarkEnd w:id="39"/>
          <w:p>
            <w:pPr>
              <w:spacing w:after="20"/>
              <w:ind w:left="20"/>
              <w:jc w:val="both"/>
            </w:pPr>
            <w:r>
              <w:rPr>
                <w:rFonts w:ascii="Times New Roman"/>
                <w:b w:val="false"/>
                <w:i w:val="false"/>
                <w:color w:val="000000"/>
                <w:sz w:val="20"/>
              </w:rPr>
              <w:t>
[0-9A-Z]{2,3}|\d{3,4}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цифрового кода указывается в соответствии с классификатором, который определен атрибутом "Идентификатор классификатора"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классификатора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0"/>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1"/>
          <w:p>
            <w:pPr>
              <w:spacing w:after="20"/>
              <w:ind w:left="20"/>
              <w:jc w:val="both"/>
            </w:pPr>
            <w:r>
              <w:rPr>
                <w:rFonts w:ascii="Times New Roman"/>
                <w:b w:val="false"/>
                <w:i w:val="false"/>
                <w:color w:val="000000"/>
                <w:sz w:val="20"/>
              </w:rPr>
              <w:t>
идентификатор классификатора, в соответствии с которым указан код единицы измерения товара для исчисления таможенной пошлины. Может содержать следующие значения:</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2016 – при использовании классификатора единиц измерения, утвержденного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сентября 2010 г. № 378; </w:t>
            </w:r>
          </w:p>
          <w:p>
            <w:pPr>
              <w:spacing w:after="20"/>
              <w:ind w:left="20"/>
              <w:jc w:val="both"/>
            </w:pPr>
            <w:r>
              <w:rPr>
                <w:rFonts w:ascii="Times New Roman"/>
                <w:b w:val="false"/>
                <w:i w:val="false"/>
                <w:color w:val="000000"/>
                <w:sz w:val="20"/>
              </w:rPr>
              <w:t xml:space="preserve">
2020 – при использовании классификатора дополнительных характеристик и параметров, используемых при исчислении таможенных пошлин, налогов, утвержденного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сентября 2010 г. № 378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объект применения единицы измерения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2"/>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наименование объекта применения единицы измерения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 Условие выбора при применении комбинированной ставки ввозной таможенной пошлины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в соответствии с шаблоном: [0-9]{1}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3"/>
          <w:p>
            <w:pPr>
              <w:spacing w:after="20"/>
              <w:ind w:left="20"/>
              <w:jc w:val="both"/>
            </w:pPr>
            <w:r>
              <w:rPr>
                <w:rFonts w:ascii="Times New Roman"/>
                <w:b w:val="false"/>
                <w:i w:val="false"/>
                <w:color w:val="000000"/>
                <w:sz w:val="20"/>
              </w:rPr>
              <w:t>
заполняется при применении комбинированного вида ставки ввозной таможенной пошлины. Может содержать следующие значения:</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0 – не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1 – плюс;</w:t>
            </w:r>
          </w:p>
          <w:p>
            <w:pPr>
              <w:spacing w:after="20"/>
              <w:ind w:left="20"/>
              <w:jc w:val="both"/>
            </w:pPr>
            <w:r>
              <w:rPr>
                <w:rFonts w:ascii="Times New Roman"/>
                <w:b w:val="false"/>
                <w:i w:val="false"/>
                <w:color w:val="000000"/>
                <w:sz w:val="20"/>
              </w:rPr>
              <w:t>
2 – не более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 Условие выбора при указании нескольких ставок ввозных таможенных пошлин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в соответствии с шаблоном: [0-9]{1}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4"/>
          <w:p>
            <w:pPr>
              <w:spacing w:after="20"/>
              <w:ind w:left="20"/>
              <w:jc w:val="both"/>
            </w:pPr>
            <w:r>
              <w:rPr>
                <w:rFonts w:ascii="Times New Roman"/>
                <w:b w:val="false"/>
                <w:i w:val="false"/>
                <w:color w:val="000000"/>
                <w:sz w:val="20"/>
              </w:rPr>
              <w:t>
заполняется в случае, если для одной позиции ТН ВЭД ЕАЭС существует более одного экземпляра реквизита "Ставка ввозной таможенной пошлины ЕТТ ЕАЭС":</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1 – наибольшая;</w:t>
            </w:r>
          </w:p>
          <w:p>
            <w:pPr>
              <w:spacing w:after="20"/>
              <w:ind w:left="20"/>
              <w:jc w:val="both"/>
            </w:pPr>
            <w:r>
              <w:rPr>
                <w:rFonts w:ascii="Times New Roman"/>
                <w:b w:val="false"/>
                <w:i w:val="false"/>
                <w:color w:val="000000"/>
                <w:sz w:val="20"/>
              </w:rPr>
              <w:t>
2 – наименьшая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 Дата начала действия ставки ввозной таможенной пошлины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ИСО 8601 в формате YYYY-MM-DD</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датой начала действия ставки ввозной таможенной пошлины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 Дата окончания действия ставки ввозной таможенной пошлины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ИСО 8601 в формате YYYY-MM-DD</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датой окончания действия ставки ввозной таможенной пошлины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Сведения из примечания к ЕТТ ЕАЭС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 Номер примечания к ЕТТ ЕАЭС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5"/>
          <w:p>
            <w:pPr>
              <w:spacing w:after="20"/>
              <w:ind w:left="20"/>
              <w:jc w:val="both"/>
            </w:pPr>
            <w:r>
              <w:rPr>
                <w:rFonts w:ascii="Times New Roman"/>
                <w:b w:val="false"/>
                <w:i w:val="false"/>
                <w:color w:val="000000"/>
                <w:sz w:val="20"/>
              </w:rPr>
              <w:t>
строка символов.</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номер примечания к ЕТТ ЕАЭС, в котором определяются условия применения ставки ввозной таможенной пошлины, отличной от основной ставки пошлины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 Код страны применения ставки ввозной таможенной пошлины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в соответствии с шаблоном: [A-Z]{2}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двухбуквенного кода в соответствии с классификатором стран мира, применяемым согласно </w:t>
            </w:r>
            <w:r>
              <w:rPr>
                <w:rFonts w:ascii="Times New Roman"/>
                <w:b w:val="false"/>
                <w:i w:val="false"/>
                <w:color w:val="000000"/>
                <w:sz w:val="20"/>
              </w:rPr>
              <w:t>Решению</w:t>
            </w:r>
            <w:r>
              <w:rPr>
                <w:rFonts w:ascii="Times New Roman"/>
                <w:b w:val="false"/>
                <w:i w:val="false"/>
                <w:color w:val="000000"/>
                <w:sz w:val="20"/>
              </w:rPr>
              <w:t xml:space="preserve"> Комиссии Таможенного союза от 20 сентября 2010 г. № 378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 Ставка ввозной таможенной пошлины, указанная в примечании к ЕТТ ЕАЭС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 Вид ставки ввозной таможенной пошлины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в соответствии с шаблоном: [0-9]{1}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6"/>
          <w:p>
            <w:pPr>
              <w:spacing w:after="20"/>
              <w:ind w:left="20"/>
              <w:jc w:val="both"/>
            </w:pPr>
            <w:r>
              <w:rPr>
                <w:rFonts w:ascii="Times New Roman"/>
                <w:b w:val="false"/>
                <w:i w:val="false"/>
                <w:color w:val="000000"/>
                <w:sz w:val="20"/>
              </w:rPr>
              <w:t>
содержит одно значение из перечисления:</w:t>
            </w:r>
          </w:p>
          <w:bookmarkEnd w:id="46"/>
          <w:p>
            <w:pPr>
              <w:spacing w:after="20"/>
              <w:ind w:left="20"/>
              <w:jc w:val="both"/>
            </w:pPr>
            <w:r>
              <w:rPr>
                <w:rFonts w:ascii="Times New Roman"/>
                <w:b w:val="false"/>
                <w:i w:val="false"/>
                <w:color w:val="000000"/>
                <w:sz w:val="20"/>
              </w:rPr>
              <w:t>
1 – адвалорная;</w:t>
            </w:r>
          </w:p>
          <w:p>
            <w:pPr>
              <w:spacing w:after="20"/>
              <w:ind w:left="20"/>
              <w:jc w:val="both"/>
            </w:pPr>
            <w:r>
              <w:rPr>
                <w:rFonts w:ascii="Times New Roman"/>
                <w:b w:val="false"/>
                <w:i w:val="false"/>
                <w:color w:val="000000"/>
                <w:sz w:val="20"/>
              </w:rPr>
              <w:t>
2 – специфическая;</w:t>
            </w:r>
          </w:p>
          <w:p>
            <w:pPr>
              <w:spacing w:after="20"/>
              <w:ind w:left="20"/>
              <w:jc w:val="both"/>
            </w:pPr>
            <w:r>
              <w:rPr>
                <w:rFonts w:ascii="Times New Roman"/>
                <w:b w:val="false"/>
                <w:i w:val="false"/>
                <w:color w:val="000000"/>
                <w:sz w:val="20"/>
              </w:rPr>
              <w:t>
3 – комбинированная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 Значение адвалорной части ставки ввозной таможенной пошлины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7"/>
          <w:p>
            <w:pPr>
              <w:spacing w:after="20"/>
              <w:ind w:left="20"/>
              <w:jc w:val="both"/>
            </w:pPr>
            <w:r>
              <w:rPr>
                <w:rFonts w:ascii="Times New Roman"/>
                <w:b w:val="false"/>
                <w:i w:val="false"/>
                <w:color w:val="000000"/>
                <w:sz w:val="20"/>
              </w:rPr>
              <w:t>
число в десятичной системе исчисления.</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12.</w:t>
            </w:r>
          </w:p>
          <w:p>
            <w:pPr>
              <w:spacing w:after="20"/>
              <w:ind w:left="20"/>
              <w:jc w:val="both"/>
            </w:pPr>
            <w:r>
              <w:rPr>
                <w:rFonts w:ascii="Times New Roman"/>
                <w:b w:val="false"/>
                <w:i w:val="false"/>
                <w:color w:val="000000"/>
                <w:sz w:val="20"/>
              </w:rPr>
              <w:t>
Макс. кол-во дроб. цифр: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размер ставки ввозной таможенной пошлины (в процентах от таможенной стоимости)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 Сведения о специфической ставке ввозной таможенной пошлины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1.3.9.3.3.1. Значение специфической ставки ввозной таможенной пошлины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8"/>
          <w:p>
            <w:pPr>
              <w:spacing w:after="20"/>
              <w:ind w:left="20"/>
              <w:jc w:val="both"/>
            </w:pPr>
            <w:r>
              <w:rPr>
                <w:rFonts w:ascii="Times New Roman"/>
                <w:b w:val="false"/>
                <w:i w:val="false"/>
                <w:color w:val="000000"/>
                <w:sz w:val="20"/>
              </w:rPr>
              <w:t>
число в десятичной системе исчисления.</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12.</w:t>
            </w:r>
          </w:p>
          <w:p>
            <w:pPr>
              <w:spacing w:after="20"/>
              <w:ind w:left="20"/>
              <w:jc w:val="both"/>
            </w:pPr>
            <w:r>
              <w:rPr>
                <w:rFonts w:ascii="Times New Roman"/>
                <w:b w:val="false"/>
                <w:i w:val="false"/>
                <w:color w:val="000000"/>
                <w:sz w:val="20"/>
              </w:rPr>
              <w:t>
Макс. кол-во дроб. цифр: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размер специфической ставки ввозной таможенной пошлины в соответствии с указанной валютой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1.3.9.3.3.2. Код валюты для исчисления таможенной пошлины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9"/>
          <w:p>
            <w:pPr>
              <w:spacing w:after="20"/>
              <w:ind w:left="20"/>
              <w:jc w:val="both"/>
            </w:pPr>
            <w:r>
              <w:rPr>
                <w:rFonts w:ascii="Times New Roman"/>
                <w:b w:val="false"/>
                <w:i w:val="false"/>
                <w:color w:val="000000"/>
                <w:sz w:val="20"/>
              </w:rPr>
              <w:t>
строка символов в соответствии с шаблоном:</w:t>
            </w:r>
          </w:p>
          <w:bookmarkEnd w:id="49"/>
          <w:p>
            <w:pPr>
              <w:spacing w:after="20"/>
              <w:ind w:left="20"/>
              <w:jc w:val="both"/>
            </w:pPr>
            <w:r>
              <w:rPr>
                <w:rFonts w:ascii="Times New Roman"/>
                <w:b w:val="false"/>
                <w:i w:val="false"/>
                <w:color w:val="000000"/>
                <w:sz w:val="20"/>
              </w:rPr>
              <w:t>
[A-Z]{3}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буквенного кода указывается в соответствии с классификатором валют, применяемым согласно </w:t>
            </w:r>
            <w:r>
              <w:rPr>
                <w:rFonts w:ascii="Times New Roman"/>
                <w:b w:val="false"/>
                <w:i w:val="false"/>
                <w:color w:val="000000"/>
                <w:sz w:val="20"/>
              </w:rPr>
              <w:t>Решению</w:t>
            </w:r>
            <w:r>
              <w:rPr>
                <w:rFonts w:ascii="Times New Roman"/>
                <w:b w:val="false"/>
                <w:i w:val="false"/>
                <w:color w:val="000000"/>
                <w:sz w:val="20"/>
              </w:rPr>
              <w:t xml:space="preserve"> Комиссии Таможенного союза от 20 сентября 2010 г. № 378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1.3.9.3.3.3. Код единицы измерения товара для исчисления таможенной пошлины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0"/>
          <w:p>
            <w:pPr>
              <w:spacing w:after="20"/>
              <w:ind w:left="20"/>
              <w:jc w:val="both"/>
            </w:pPr>
            <w:r>
              <w:rPr>
                <w:rFonts w:ascii="Times New Roman"/>
                <w:b w:val="false"/>
                <w:i w:val="false"/>
                <w:color w:val="000000"/>
                <w:sz w:val="20"/>
              </w:rPr>
              <w:t>
строка символов в соответствии с шаблоном:</w:t>
            </w:r>
          </w:p>
          <w:bookmarkEnd w:id="50"/>
          <w:p>
            <w:pPr>
              <w:spacing w:after="20"/>
              <w:ind w:left="20"/>
              <w:jc w:val="both"/>
            </w:pPr>
            <w:r>
              <w:rPr>
                <w:rFonts w:ascii="Times New Roman"/>
                <w:b w:val="false"/>
                <w:i w:val="false"/>
                <w:color w:val="000000"/>
                <w:sz w:val="20"/>
              </w:rPr>
              <w:t>
[0-9A-Z]{2,3}|\d{3,4}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цифрового кода указывается в соответствии с классификатором, который определен атрибутом "Идентификатор классификатора"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классификатора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1"/>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2"/>
          <w:p>
            <w:pPr>
              <w:spacing w:after="20"/>
              <w:ind w:left="20"/>
              <w:jc w:val="both"/>
            </w:pPr>
            <w:r>
              <w:rPr>
                <w:rFonts w:ascii="Times New Roman"/>
                <w:b w:val="false"/>
                <w:i w:val="false"/>
                <w:color w:val="000000"/>
                <w:sz w:val="20"/>
              </w:rPr>
              <w:t>
идентификатор классификатора, в соответствии с которым указан код единицы измерения товара для исчисления таможенной пошлины. Может содержать следующие значения:</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2016 – при использовании классификатора единиц измерения, утвержденного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сентября 2010 г. № 378; </w:t>
            </w:r>
          </w:p>
          <w:p>
            <w:pPr>
              <w:spacing w:after="20"/>
              <w:ind w:left="20"/>
              <w:jc w:val="both"/>
            </w:pPr>
            <w:r>
              <w:rPr>
                <w:rFonts w:ascii="Times New Roman"/>
                <w:b w:val="false"/>
                <w:i w:val="false"/>
                <w:color w:val="000000"/>
                <w:sz w:val="20"/>
              </w:rPr>
              <w:t xml:space="preserve">
2020 – при использовании классификатора дополнительных характеристик и параметров, используемых при исчислении таможенных пошлин, налогов, утвержденного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сентября 2010 г. № 378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объект применения единицы измерения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3"/>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наименование объекта применения единицы измерения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 Условие выбора при применении комбинированной ставки ввозной таможенной пошлины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в соответствии с шаблоном: [0-9]{1}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4"/>
          <w:p>
            <w:pPr>
              <w:spacing w:after="20"/>
              <w:ind w:left="20"/>
              <w:jc w:val="both"/>
            </w:pPr>
            <w:r>
              <w:rPr>
                <w:rFonts w:ascii="Times New Roman"/>
                <w:b w:val="false"/>
                <w:i w:val="false"/>
                <w:color w:val="000000"/>
                <w:sz w:val="20"/>
              </w:rPr>
              <w:t>
заполняется при применении комбинированного вида ставки ввозной таможенной пошлины. Может содержать следующие значения:</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0 – не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1 – плюс;</w:t>
            </w:r>
          </w:p>
          <w:p>
            <w:pPr>
              <w:spacing w:after="20"/>
              <w:ind w:left="20"/>
              <w:jc w:val="both"/>
            </w:pPr>
            <w:r>
              <w:rPr>
                <w:rFonts w:ascii="Times New Roman"/>
                <w:b w:val="false"/>
                <w:i w:val="false"/>
                <w:color w:val="000000"/>
                <w:sz w:val="20"/>
              </w:rPr>
              <w:t>
2 – не более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 Условие выбора при указании нескольких ставок ввозных таможенных пошлин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в соответствии с шаблоном: [0-9]{1}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5"/>
          <w:p>
            <w:pPr>
              <w:spacing w:after="20"/>
              <w:ind w:left="20"/>
              <w:jc w:val="both"/>
            </w:pPr>
            <w:r>
              <w:rPr>
                <w:rFonts w:ascii="Times New Roman"/>
                <w:b w:val="false"/>
                <w:i w:val="false"/>
                <w:color w:val="000000"/>
                <w:sz w:val="20"/>
              </w:rPr>
              <w:t>
заполняется в случае, если для одной позиции ТН ВЭД ЕАЭС существует более одного экземпляра реквизита "Ставка ввозной таможенной пошлины ЕТТ ЕАЭС":</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 – наибольшая;</w:t>
            </w:r>
          </w:p>
          <w:p>
            <w:pPr>
              <w:spacing w:after="20"/>
              <w:ind w:left="20"/>
              <w:jc w:val="both"/>
            </w:pPr>
            <w:r>
              <w:rPr>
                <w:rFonts w:ascii="Times New Roman"/>
                <w:b w:val="false"/>
                <w:i w:val="false"/>
                <w:color w:val="000000"/>
                <w:sz w:val="20"/>
              </w:rPr>
              <w:t>
2 – наименьшая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 Дата начала действия ставки ввозной таможенной пошлины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ИСО 8601 в формате YYYY-MM-DD</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датой начала действия ставки ввозной таможенной пошлины, указанной в примечании к ЕТТ ЕАЭС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 Дата окончания действия ставки ввозной таможенной пошлины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ИСО 8601 в формате YYYY-MM-DD</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датой окончания действия ставки ввозной таможенной пошлины, указанной в примечании к ЕТТ ЕАЭС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 Сведения об акте, регламентирующем применение ставки ввозной таможенной пошлины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1.3.9.7.1. Код вида акта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Шаблон: \d{5}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код вида акта в соответствии со справочником видов актов органов Евразийского экономического союза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 Наименование акта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6"/>
          <w:p>
            <w:pPr>
              <w:spacing w:after="20"/>
              <w:ind w:left="20"/>
              <w:jc w:val="both"/>
            </w:pPr>
            <w:r>
              <w:rPr>
                <w:rFonts w:ascii="Times New Roman"/>
                <w:b w:val="false"/>
                <w:i w:val="false"/>
                <w:color w:val="000000"/>
                <w:sz w:val="20"/>
              </w:rPr>
              <w:t>
строка символов.</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длина: 500</w:t>
            </w:r>
          </w:p>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наименование акта формируется в виде текста на русском языке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1.3.9.7.3. Номер акта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7"/>
          <w:p>
            <w:pPr>
              <w:spacing w:after="20"/>
              <w:ind w:left="20"/>
              <w:jc w:val="both"/>
            </w:pPr>
            <w:r>
              <w:rPr>
                <w:rFonts w:ascii="Times New Roman"/>
                <w:b w:val="false"/>
                <w:i w:val="false"/>
                <w:color w:val="000000"/>
                <w:sz w:val="20"/>
              </w:rPr>
              <w:t>
строка символов.</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цифровое или буквенно-цифровое обозначение, присвоенное акту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 Дата акта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ИСО 8601 в формате YYYY-MM-DD</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1.3.9.7.5. Код органа, принявшего акт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8"/>
          <w:p>
            <w:pPr>
              <w:spacing w:after="20"/>
              <w:ind w:left="20"/>
              <w:jc w:val="both"/>
            </w:pPr>
            <w:r>
              <w:rPr>
                <w:rFonts w:ascii="Times New Roman"/>
                <w:b w:val="false"/>
                <w:i w:val="false"/>
                <w:color w:val="000000"/>
                <w:sz w:val="20"/>
              </w:rPr>
              <w:t>
строка символов.</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код органа Евразийского экономического союза в соответствии со справочником органов Евразийского экономического союза, органов государственной власти и управления государств – членов Евразийского экономического союза, а также уполномоченных ими организаций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 Наименование органа, принявшего 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9"/>
          <w:p>
            <w:pPr>
              <w:spacing w:after="20"/>
              <w:ind w:left="20"/>
              <w:jc w:val="both"/>
            </w:pPr>
            <w:r>
              <w:rPr>
                <w:rFonts w:ascii="Times New Roman"/>
                <w:b w:val="false"/>
                <w:i w:val="false"/>
                <w:color w:val="000000"/>
                <w:sz w:val="20"/>
              </w:rPr>
              <w:t>
строка символов.</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виде текста на русском языке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Сведения о записи справочника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 Дата начала действия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ИСО 8601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начала действия, указанной в акте Евразийской экономической комиссии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 Сведения об акте, регламентирующем начало действия записи справочника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1.3.10.2.1. Код вида акта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код вида акта в соответствии со справочником видов актов органов Евразийского экономического союза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1.3.10.2.2. Наименование акта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0"/>
          <w:p>
            <w:pPr>
              <w:spacing w:after="20"/>
              <w:ind w:left="20"/>
              <w:jc w:val="both"/>
            </w:pPr>
            <w:r>
              <w:rPr>
                <w:rFonts w:ascii="Times New Roman"/>
                <w:b w:val="false"/>
                <w:i w:val="false"/>
                <w:color w:val="000000"/>
                <w:sz w:val="20"/>
              </w:rPr>
              <w:t>
строка символов.</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длина: 500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наименование акта формируется в виде текста на русском языке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1.3.10.2.3. Номер акта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1"/>
          <w:p>
            <w:pPr>
              <w:spacing w:after="20"/>
              <w:ind w:left="20"/>
              <w:jc w:val="both"/>
            </w:pPr>
            <w:r>
              <w:rPr>
                <w:rFonts w:ascii="Times New Roman"/>
                <w:b w:val="false"/>
                <w:i w:val="false"/>
                <w:color w:val="000000"/>
                <w:sz w:val="20"/>
              </w:rPr>
              <w:t>
строка символов.</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цифровое или буквенно-цифровое обозначение, присвоенное акту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1.3.10.2.4. Дата акта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ИСО 8601 в формате YYYY-MM-DD</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1.3.10.2.5. Код органа, принявшего 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2"/>
          <w:p>
            <w:pPr>
              <w:spacing w:after="20"/>
              <w:ind w:left="20"/>
              <w:jc w:val="both"/>
            </w:pPr>
            <w:r>
              <w:rPr>
                <w:rFonts w:ascii="Times New Roman"/>
                <w:b w:val="false"/>
                <w:i w:val="false"/>
                <w:color w:val="000000"/>
                <w:sz w:val="20"/>
              </w:rPr>
              <w:t>
строка символов.</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код органа Евразийского экономического союза в соответствии со справочником органов Евразийского экономического союза, органов государственной власти и управления государств – членов Евразийского экономического союза, а также уполномоченных ими организаций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1.3.10.2.6. Наименование органа, принявшего 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3"/>
          <w:p>
            <w:pPr>
              <w:spacing w:after="20"/>
              <w:ind w:left="20"/>
              <w:jc w:val="both"/>
            </w:pPr>
            <w:r>
              <w:rPr>
                <w:rFonts w:ascii="Times New Roman"/>
                <w:b w:val="false"/>
                <w:i w:val="false"/>
                <w:color w:val="000000"/>
                <w:sz w:val="20"/>
              </w:rPr>
              <w:t>
строка символов.</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виде текста на русском языке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 Дата окончания действия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ИСО 8601 в формате YYYY-MM-DD</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окончания действия, указанной в акте Евразийской экономической комиссии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 Сведения об акте, регламентирующем окончание действия записи справочника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1.3.10.4.1. Код вида акта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код вида акта в соответствии со справочником видов актов органов Евразийского экономического союза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1.3.10.4.2. Наименование акта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4"/>
          <w:p>
            <w:pPr>
              <w:spacing w:after="20"/>
              <w:ind w:left="20"/>
              <w:jc w:val="both"/>
            </w:pPr>
            <w:r>
              <w:rPr>
                <w:rFonts w:ascii="Times New Roman"/>
                <w:b w:val="false"/>
                <w:i w:val="false"/>
                <w:color w:val="000000"/>
                <w:sz w:val="20"/>
              </w:rPr>
              <w:t>
строка символов.</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длина: 500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наименование акта формируется в виде текста на русском языке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1.3.10.4.3. Номер акта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65"/>
          <w:p>
            <w:pPr>
              <w:spacing w:after="20"/>
              <w:ind w:left="20"/>
              <w:jc w:val="both"/>
            </w:pPr>
            <w:r>
              <w:rPr>
                <w:rFonts w:ascii="Times New Roman"/>
                <w:b w:val="false"/>
                <w:i w:val="false"/>
                <w:color w:val="000000"/>
                <w:sz w:val="20"/>
              </w:rPr>
              <w:t>
строка символов.</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цифровое или буквенно-цифровое обозначение, присвоенное акту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1.3.10.4.4. Дата акта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ИСО 8601 в формате YYYY-MM-DD</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1.3.10.4.5. Код органа, принявшего 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6"/>
          <w:p>
            <w:pPr>
              <w:spacing w:after="20"/>
              <w:ind w:left="20"/>
              <w:jc w:val="both"/>
            </w:pPr>
            <w:r>
              <w:rPr>
                <w:rFonts w:ascii="Times New Roman"/>
                <w:b w:val="false"/>
                <w:i w:val="false"/>
                <w:color w:val="000000"/>
                <w:sz w:val="20"/>
              </w:rPr>
              <w:t>
строка символов.</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код органа Евразийского экономического союза в соответствии со справочником органов Евразийского экономического союза, органов государственной власти и управления государств – членов Евразийского экономического союза, а также уполномоченных ими организаций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1.3.10.4.6. Наименование органа, принявшего 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7"/>
          <w:p>
            <w:pPr>
              <w:spacing w:after="20"/>
              <w:ind w:left="20"/>
              <w:jc w:val="both"/>
            </w:pPr>
            <w:r>
              <w:rPr>
                <w:rFonts w:ascii="Times New Roman"/>
                <w:b w:val="false"/>
                <w:i w:val="false"/>
                <w:color w:val="000000"/>
                <w:sz w:val="20"/>
              </w:rPr>
              <w:t>
строка символов.</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виде текста на русском языке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bookmarkStart w:name="z132" w:id="68"/>
      <w:r>
        <w:rPr>
          <w:rFonts w:ascii="Times New Roman"/>
          <w:b w:val="false"/>
          <w:i w:val="false"/>
          <w:color w:val="000000"/>
          <w:sz w:val="28"/>
        </w:rPr>
        <w:t>
      –––––––––––––––</w:t>
      </w:r>
    </w:p>
    <w:bookmarkEnd w:id="68"/>
    <w:p>
      <w:pPr>
        <w:spacing w:after="0"/>
        <w:ind w:left="0"/>
        <w:jc w:val="both"/>
      </w:pPr>
      <w:r>
        <w:rPr>
          <w:rFonts w:ascii="Times New Roman"/>
          <w:b w:val="false"/>
          <w:i w:val="false"/>
          <w:color w:val="000000"/>
          <w:sz w:val="28"/>
        </w:rPr>
        <w:t xml:space="preserve">       * Наименование, предусмотренное реквизитом "1.3.5. Полное наименование позиции ТН ВЭД ЕАЭС", носит справочный характер, не подлежит публикации на информационном портале Евразийского экономического союза, предоставляется уполномоченному органу государства-члена Евразийского экономического союза в рамках реализации общего процесса и используется в порядке, определенном уполномоченным органом государства-члена Евразийского экономического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15 августа 2023 г. № 113</w:t>
            </w:r>
          </w:p>
        </w:tc>
      </w:tr>
    </w:tbl>
    <w:bookmarkStart w:name="z134" w:id="69"/>
    <w:p>
      <w:pPr>
        <w:spacing w:after="0"/>
        <w:ind w:left="0"/>
        <w:jc w:val="left"/>
      </w:pPr>
      <w:r>
        <w:rPr>
          <w:rFonts w:ascii="Times New Roman"/>
          <w:b/>
          <w:i w:val="false"/>
          <w:color w:val="000000"/>
        </w:rPr>
        <w:t xml:space="preserve"> справочник</w:t>
      </w:r>
    </w:p>
    <w:bookmarkEnd w:id="69"/>
    <w:bookmarkStart w:name="z135" w:id="70"/>
    <w:p>
      <w:pPr>
        <w:spacing w:after="0"/>
        <w:ind w:left="0"/>
        <w:jc w:val="left"/>
      </w:pPr>
      <w:r>
        <w:rPr>
          <w:rFonts w:ascii="Times New Roman"/>
          <w:b/>
          <w:i w:val="false"/>
          <w:color w:val="000000"/>
        </w:rPr>
        <w:t xml:space="preserve"> примечаний к единой Товарной номенклатуре внешнеэкономической деятельности Евразийского экономического союза </w:t>
      </w:r>
    </w:p>
    <w:bookmarkEnd w:id="70"/>
    <w:bookmarkStart w:name="z136" w:id="71"/>
    <w:p>
      <w:pPr>
        <w:spacing w:after="0"/>
        <w:ind w:left="0"/>
        <w:jc w:val="left"/>
      </w:pPr>
      <w:r>
        <w:rPr>
          <w:rFonts w:ascii="Times New Roman"/>
          <w:b/>
          <w:i w:val="false"/>
          <w:color w:val="000000"/>
        </w:rPr>
        <w:t xml:space="preserve"> I. Паспорт справочника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Обозначение элемента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справочник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примечаний к единой Товарной номенклатуре внешнеэкономической деятельности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СТНВЭДПР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0__- 20__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принятии (утверждении)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Коллегии Евразийской экономической комиссии от 15 августа 2023 г. № 113.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введения в действие (начала применения)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прекращении применения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применения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предназначен для систематизации и представления в формализованном виде сведений из примечаний к единой Товарной номенклатуре внешнеэкономической деятельности Евразийского экономического союза (за исключением примечаний к разделам и группам единой Товарной номенклатуры внешнеэкономической деятельности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информационного взаимодействия при реализации общих процессов в рамках Евразийского экономического союза, а также при формировании и контроле сведений из электронных документов (документов в электронном виде) в случаях, предусмотренных правом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товар, товарная номенклатура, внешнеэкономическая деятельность, таможенный документ,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в которой реализуются полномочия органов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таможенно-тарифное и нетарифное регулирование, таможенное регулирование, техническое регулирование, санитарные, ветеринарно-санитарные и карантинные фитосанитарные меры, статистика внешней и взаимной торговли, транспорт и перевозки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международной (межгосударственной, региональной)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источником данных для справочника являются единая Товарная номенклатура внешнеэкономической деятельности Евразийского экономического союза, основанная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государственных справочников (классификаторов) государств – 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справочник не имеет аналогов в государствах – членах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систематизации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порядковый метод систематизации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2"/>
          <w:p>
            <w:pPr>
              <w:spacing w:after="20"/>
              <w:ind w:left="20"/>
              <w:jc w:val="both"/>
            </w:pPr>
            <w:r>
              <w:rPr>
                <w:rFonts w:ascii="Times New Roman"/>
                <w:b w:val="false"/>
                <w:i w:val="false"/>
                <w:color w:val="000000"/>
                <w:sz w:val="20"/>
              </w:rPr>
              <w:t>
1 – централизованная процедура ведения справочника.</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Добавление, изменение или исключение записей справочника выполняется оператором в соответствии с актами Евразийской экономической комиссии. При переходе на новую редакцию единой Товарной номенклатуры внешнеэкономической деятельности Евразийского экономического союза производится переход на новую редакцию справочника. Процедура представления Комиссией полной актуальной версии справочника уполномоченным органам государств – членов Евразийского экономического союза определяется порядком присоединения к общему процессу "Формирование,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вспомогательных информационных (справочных) материалов к ним,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утвержденным Решением Коллегии Евразийской экономической комиссии от 15 августа 2023 г. № 113.</w:t>
            </w:r>
          </w:p>
          <w:p>
            <w:pPr>
              <w:spacing w:after="20"/>
              <w:ind w:left="20"/>
              <w:jc w:val="both"/>
            </w:pPr>
            <w:r>
              <w:rPr>
                <w:rFonts w:ascii="Times New Roman"/>
                <w:b w:val="false"/>
                <w:i w:val="false"/>
                <w:color w:val="000000"/>
                <w:sz w:val="20"/>
              </w:rPr>
              <w:t>
Представление измененных сведений из справочника уполномоченным органам государств – членов Евразийского экономического союза осуществляется в рамках реализации указанного общего процесса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структуры справочника (состав полей справочника, области их значений и правила формирования) приведено в разделе II настоящего справочника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конфиденциальности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справочника относятся к информации открытого доступа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периодичность пересмотра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внесении изменений в единую Товарную номенклатуру внешнеэкономической деятельности Евразийского экономического союза в части примечаний к единой Товарной номенклатуре внешнеэкономической деятельности Евразийского экономического союза (за исключением примечаний к разделам и группам единой Товарной номенклатуры внешнеэкономической деятельности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детализированные сведения из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представления сведений из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на информационном портале Евразийского экономического союза</w:t>
            </w:r>
          </w:p>
        </w:tc>
      </w:tr>
    </w:tbl>
    <w:bookmarkStart w:name="z139" w:id="73"/>
    <w:p>
      <w:pPr>
        <w:spacing w:after="0"/>
        <w:ind w:left="0"/>
        <w:jc w:val="left"/>
      </w:pPr>
      <w:r>
        <w:rPr>
          <w:rFonts w:ascii="Times New Roman"/>
          <w:b/>
          <w:i w:val="false"/>
          <w:color w:val="000000"/>
        </w:rPr>
        <w:t xml:space="preserve"> II. Описание структуры справочника</w:t>
      </w:r>
    </w:p>
    <w:bookmarkEnd w:id="73"/>
    <w:bookmarkStart w:name="z140" w:id="74"/>
    <w:p>
      <w:pPr>
        <w:spacing w:after="0"/>
        <w:ind w:left="0"/>
        <w:jc w:val="both"/>
      </w:pPr>
      <w:r>
        <w:rPr>
          <w:rFonts w:ascii="Times New Roman"/>
          <w:b w:val="false"/>
          <w:i w:val="false"/>
          <w:color w:val="000000"/>
          <w:sz w:val="28"/>
        </w:rPr>
        <w:t>
      1. Настоящий раздел определяет реквизитный состав и структуру справочника, в том числе области значений реквизитов и правила их формирования.</w:t>
      </w:r>
    </w:p>
    <w:bookmarkEnd w:id="74"/>
    <w:bookmarkStart w:name="z141" w:id="75"/>
    <w:p>
      <w:pPr>
        <w:spacing w:after="0"/>
        <w:ind w:left="0"/>
        <w:jc w:val="both"/>
      </w:pPr>
      <w:r>
        <w:rPr>
          <w:rFonts w:ascii="Times New Roman"/>
          <w:b w:val="false"/>
          <w:i w:val="false"/>
          <w:color w:val="000000"/>
          <w:sz w:val="28"/>
        </w:rPr>
        <w:t>
      2. Реквизитный состав и структура справочника приведены в таблице, в которой формируются следующие поля (графы):</w:t>
      </w:r>
    </w:p>
    <w:bookmarkEnd w:id="75"/>
    <w:bookmarkStart w:name="z142" w:id="76"/>
    <w:p>
      <w:pPr>
        <w:spacing w:after="0"/>
        <w:ind w:left="0"/>
        <w:jc w:val="both"/>
      </w:pPr>
      <w:r>
        <w:rPr>
          <w:rFonts w:ascii="Times New Roman"/>
          <w:b w:val="false"/>
          <w:i w:val="false"/>
          <w:color w:val="000000"/>
          <w:sz w:val="28"/>
        </w:rPr>
        <w:t>
      "наименование реквизита" – устоявшееся или официальное словесное обозначение реквизита;</w:t>
      </w:r>
    </w:p>
    <w:bookmarkEnd w:id="76"/>
    <w:bookmarkStart w:name="z143" w:id="77"/>
    <w:p>
      <w:pPr>
        <w:spacing w:after="0"/>
        <w:ind w:left="0"/>
        <w:jc w:val="both"/>
      </w:pPr>
      <w:r>
        <w:rPr>
          <w:rFonts w:ascii="Times New Roman"/>
          <w:b w:val="false"/>
          <w:i w:val="false"/>
          <w:color w:val="000000"/>
          <w:sz w:val="28"/>
        </w:rPr>
        <w:t>
      "область значения реквизита" – текст, поясняющий смысл (семантику) элемента;</w:t>
      </w:r>
    </w:p>
    <w:bookmarkEnd w:id="77"/>
    <w:bookmarkStart w:name="z144" w:id="78"/>
    <w:p>
      <w:pPr>
        <w:spacing w:after="0"/>
        <w:ind w:left="0"/>
        <w:jc w:val="both"/>
      </w:pPr>
      <w:r>
        <w:rPr>
          <w:rFonts w:ascii="Times New Roman"/>
          <w:b w:val="false"/>
          <w:i w:val="false"/>
          <w:color w:val="000000"/>
          <w:sz w:val="28"/>
        </w:rPr>
        <w:t>
      "правила формирования значения реквизита" – текст, уточняющий назначение реквизита и определяющий правила его формирования (заполнения), или словесное описание возможных значений реквизита;</w:t>
      </w:r>
    </w:p>
    <w:bookmarkEnd w:id="78"/>
    <w:bookmarkStart w:name="z145" w:id="79"/>
    <w:p>
      <w:pPr>
        <w:spacing w:after="0"/>
        <w:ind w:left="0"/>
        <w:jc w:val="both"/>
      </w:pPr>
      <w:r>
        <w:rPr>
          <w:rFonts w:ascii="Times New Roman"/>
          <w:b w:val="false"/>
          <w:i w:val="false"/>
          <w:color w:val="000000"/>
          <w:sz w:val="28"/>
        </w:rPr>
        <w:t>
      "мн." – множественность реквизита (обязательность (опциональность) и количество возможных повторений реквизита).</w:t>
      </w:r>
    </w:p>
    <w:bookmarkEnd w:id="79"/>
    <w:bookmarkStart w:name="z146" w:id="80"/>
    <w:p>
      <w:pPr>
        <w:spacing w:after="0"/>
        <w:ind w:left="0"/>
        <w:jc w:val="both"/>
      </w:pPr>
      <w:r>
        <w:rPr>
          <w:rFonts w:ascii="Times New Roman"/>
          <w:b w:val="false"/>
          <w:i w:val="false"/>
          <w:color w:val="000000"/>
          <w:sz w:val="28"/>
        </w:rPr>
        <w:t>
      3. Для указания множественности реквизитов передаваемых данных используются следующие обозначения:</w:t>
      </w:r>
    </w:p>
    <w:bookmarkEnd w:id="80"/>
    <w:bookmarkStart w:name="z147" w:id="81"/>
    <w:p>
      <w:pPr>
        <w:spacing w:after="0"/>
        <w:ind w:left="0"/>
        <w:jc w:val="both"/>
      </w:pPr>
      <w:r>
        <w:rPr>
          <w:rFonts w:ascii="Times New Roman"/>
          <w:b w:val="false"/>
          <w:i w:val="false"/>
          <w:color w:val="000000"/>
          <w:sz w:val="28"/>
        </w:rPr>
        <w:t xml:space="preserve">
      1 – реквизит обязателен, повторения не допускаются; </w:t>
      </w:r>
    </w:p>
    <w:bookmarkEnd w:id="81"/>
    <w:bookmarkStart w:name="z148" w:id="82"/>
    <w:p>
      <w:pPr>
        <w:spacing w:after="0"/>
        <w:ind w:left="0"/>
        <w:jc w:val="both"/>
      </w:pPr>
      <w:r>
        <w:rPr>
          <w:rFonts w:ascii="Times New Roman"/>
          <w:b w:val="false"/>
          <w:i w:val="false"/>
          <w:color w:val="000000"/>
          <w:sz w:val="28"/>
        </w:rPr>
        <w:t>
      n – реквизит обязателен, должен повторяться n раз (n &gt; 1);</w:t>
      </w:r>
    </w:p>
    <w:bookmarkEnd w:id="82"/>
    <w:bookmarkStart w:name="z149" w:id="83"/>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83"/>
    <w:bookmarkStart w:name="z150" w:id="84"/>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84"/>
    <w:bookmarkStart w:name="z151" w:id="85"/>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85"/>
    <w:bookmarkStart w:name="z152" w:id="86"/>
    <w:p>
      <w:pPr>
        <w:spacing w:after="0"/>
        <w:ind w:left="0"/>
        <w:jc w:val="both"/>
      </w:pPr>
      <w:r>
        <w:rPr>
          <w:rFonts w:ascii="Times New Roman"/>
          <w:b w:val="false"/>
          <w:i w:val="false"/>
          <w:color w:val="000000"/>
          <w:sz w:val="28"/>
        </w:rPr>
        <w:t>
      0..1 – реквизит опционален, повторения не допускаются;</w:t>
      </w:r>
    </w:p>
    <w:bookmarkEnd w:id="86"/>
    <w:bookmarkStart w:name="z153" w:id="87"/>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87"/>
    <w:bookmarkStart w:name="z154" w:id="88"/>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156" w:id="89"/>
    <w:p>
      <w:pPr>
        <w:spacing w:after="0"/>
        <w:ind w:left="0"/>
        <w:jc w:val="left"/>
      </w:pPr>
      <w:r>
        <w:rPr>
          <w:rFonts w:ascii="Times New Roman"/>
          <w:b/>
          <w:i w:val="false"/>
          <w:color w:val="000000"/>
        </w:rPr>
        <w:t xml:space="preserve"> Структура и реквизитный состав справочника</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значения реквизита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значения реквизита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примечании к ТН ВЭД ЕАЭС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примечания к ТН ВЭД ЕАЭС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в соответствии с шаблоном: [0-9]{3}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0"/>
          <w:p>
            <w:pPr>
              <w:spacing w:after="20"/>
              <w:ind w:left="20"/>
              <w:jc w:val="both"/>
            </w:pPr>
            <w:r>
              <w:rPr>
                <w:rFonts w:ascii="Times New Roman"/>
                <w:b w:val="false"/>
                <w:i w:val="false"/>
                <w:color w:val="000000"/>
                <w:sz w:val="20"/>
              </w:rPr>
              <w:t xml:space="preserve">
кодовое обозначение примечания к ТН ВЭД ЕАЭС </w:t>
            </w:r>
          </w:p>
          <w:bookmarkEnd w:id="90"/>
          <w:p>
            <w:pPr>
              <w:spacing w:after="20"/>
              <w:ind w:left="20"/>
              <w:jc w:val="both"/>
            </w:pPr>
            <w:r>
              <w:rPr>
                <w:rFonts w:ascii="Times New Roman"/>
                <w:b w:val="false"/>
                <w:i w:val="false"/>
                <w:color w:val="000000"/>
                <w:sz w:val="20"/>
              </w:rPr>
              <w:t>
формируется с использованием порядкового метода кодирования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Обозначение сноски на примечание в составе ТН ВЭД ЕАЭС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1"/>
          <w:p>
            <w:pPr>
              <w:spacing w:after="20"/>
              <w:ind w:left="20"/>
              <w:jc w:val="both"/>
            </w:pPr>
            <w:r>
              <w:rPr>
                <w:rFonts w:ascii="Times New Roman"/>
                <w:b w:val="false"/>
                <w:i w:val="false"/>
                <w:color w:val="000000"/>
                <w:sz w:val="20"/>
              </w:rPr>
              <w:t>
строка символов.</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сноски на примечание в составе ТН ВЭД ЕАЭС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Текст примечания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формата данных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2"/>
          <w:p>
            <w:pPr>
              <w:spacing w:after="20"/>
              <w:ind w:left="20"/>
              <w:jc w:val="both"/>
            </w:pPr>
            <w:r>
              <w:rPr>
                <w:rFonts w:ascii="Times New Roman"/>
                <w:b w:val="false"/>
                <w:i w:val="false"/>
                <w:color w:val="000000"/>
                <w:sz w:val="20"/>
              </w:rPr>
              <w:t>
значение кода в соответствии со справочником форматов данных.</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 должно соответствовать формату HTML</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кодовое обозначение стандарта кодирования текста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3"/>
          <w:p>
            <w:pPr>
              <w:spacing w:after="20"/>
              <w:ind w:left="20"/>
              <w:jc w:val="both"/>
            </w:pPr>
            <w:r>
              <w:rPr>
                <w:rFonts w:ascii="Times New Roman"/>
                <w:b w:val="false"/>
                <w:i w:val="false"/>
                <w:color w:val="000000"/>
                <w:sz w:val="20"/>
              </w:rPr>
              <w:t>
значение кода в соответствии со справочником стандартов кодирования текста.</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используемого стандарта кодирования текста должно соответствовать стандарту кодирования текста UTF-8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Сведения о записи справочника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Дата начала действия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ИСО 8601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начала действия, указанной в акте Евразийской экономической комиссии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Сведения об акте, регламентирующем начало действия записи справочника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1.4.2.1. Код вида акта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код вида акта в соответствии со справочником видов актов органов Евразийского экономического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1.4.2.2. Наименование акта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4"/>
          <w:p>
            <w:pPr>
              <w:spacing w:after="20"/>
              <w:ind w:left="20"/>
              <w:jc w:val="both"/>
            </w:pPr>
            <w:r>
              <w:rPr>
                <w:rFonts w:ascii="Times New Roman"/>
                <w:b w:val="false"/>
                <w:i w:val="false"/>
                <w:color w:val="000000"/>
                <w:sz w:val="20"/>
              </w:rPr>
              <w:t>
строка символов.</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длина: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наименование акта формируется в виде текста на русском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1.4.2.3. Номер акта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5"/>
          <w:p>
            <w:pPr>
              <w:spacing w:after="20"/>
              <w:ind w:left="20"/>
              <w:jc w:val="both"/>
            </w:pPr>
            <w:r>
              <w:rPr>
                <w:rFonts w:ascii="Times New Roman"/>
                <w:b w:val="false"/>
                <w:i w:val="false"/>
                <w:color w:val="000000"/>
                <w:sz w:val="20"/>
              </w:rPr>
              <w:t>
строка символов.</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цифровое или буквенно-цифровое обозначение, присвоенное акту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1.4.2.4. Дата акта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ИСО 8601 в формате YYYY-MM-DD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1.4.2.5. Код органа, принявшего акт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6"/>
          <w:p>
            <w:pPr>
              <w:spacing w:after="20"/>
              <w:ind w:left="20"/>
              <w:jc w:val="both"/>
            </w:pPr>
            <w:r>
              <w:rPr>
                <w:rFonts w:ascii="Times New Roman"/>
                <w:b w:val="false"/>
                <w:i w:val="false"/>
                <w:color w:val="000000"/>
                <w:sz w:val="20"/>
              </w:rPr>
              <w:t>
строка символов.</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код органа Евразийского экономического союза в соответствии со справочником органов Евразийского экономического союза, органов государственной власти и управления государств – членов Евразийского экономического союза, а также уполномоченных ими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1.4.2.6. Наименование органа, принявшего 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7"/>
          <w:p>
            <w:pPr>
              <w:spacing w:after="20"/>
              <w:ind w:left="20"/>
              <w:jc w:val="both"/>
            </w:pPr>
            <w:r>
              <w:rPr>
                <w:rFonts w:ascii="Times New Roman"/>
                <w:b w:val="false"/>
                <w:i w:val="false"/>
                <w:color w:val="000000"/>
                <w:sz w:val="20"/>
              </w:rPr>
              <w:t>
строка символов.</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виде текста на русском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Дата окончания действия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ИСО 8601 в формате YYYY-MM-DD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окончания действия, указанной в акте Евразийской экономической комиссии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Сведения об акте, регламентирующем окончание действия записи справочника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1.4.4.1. Код вида 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акта органа Евразийского экономического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1.4.4.2. Наименование 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8"/>
          <w:p>
            <w:pPr>
              <w:spacing w:after="20"/>
              <w:ind w:left="20"/>
              <w:jc w:val="both"/>
            </w:pPr>
            <w:r>
              <w:rPr>
                <w:rFonts w:ascii="Times New Roman"/>
                <w:b w:val="false"/>
                <w:i w:val="false"/>
                <w:color w:val="000000"/>
                <w:sz w:val="20"/>
              </w:rPr>
              <w:t>
строка символов.</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наименование акта формируется в виде текста на русском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 Номер 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9"/>
          <w:p>
            <w:pPr>
              <w:spacing w:after="20"/>
              <w:ind w:left="20"/>
              <w:jc w:val="both"/>
            </w:pPr>
            <w:r>
              <w:rPr>
                <w:rFonts w:ascii="Times New Roman"/>
                <w:b w:val="false"/>
                <w:i w:val="false"/>
                <w:color w:val="000000"/>
                <w:sz w:val="20"/>
              </w:rPr>
              <w:t>
строка символов.</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цифровое или буквенно-цифровое обозначение, присвоенное акту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1.4.4.4. Дата 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ИСО 8601 в формате YYYY-MM-DD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1.4.4.5. Код органа, принявшего акт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0"/>
          <w:p>
            <w:pPr>
              <w:spacing w:after="20"/>
              <w:ind w:left="20"/>
              <w:jc w:val="both"/>
            </w:pPr>
            <w:r>
              <w:rPr>
                <w:rFonts w:ascii="Times New Roman"/>
                <w:b w:val="false"/>
                <w:i w:val="false"/>
                <w:color w:val="000000"/>
                <w:sz w:val="20"/>
              </w:rPr>
              <w:t>
строка символов.</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код органа Евразийского экономического союза в соответствии со справочником органов Евразийского экономического союза, органов государственной власти и управления государств – членов Евразийского экономического союза, а также уполномоченных ими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1.4.4.6. Наименование органа, принявшего 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1"/>
          <w:p>
            <w:pPr>
              <w:spacing w:after="20"/>
              <w:ind w:left="20"/>
              <w:jc w:val="both"/>
            </w:pPr>
            <w:r>
              <w:rPr>
                <w:rFonts w:ascii="Times New Roman"/>
                <w:b w:val="false"/>
                <w:i w:val="false"/>
                <w:color w:val="000000"/>
                <w:sz w:val="20"/>
              </w:rPr>
              <w:t>
строка символов.</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виде текста на русском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15 августа 2023 г. № 113</w:t>
            </w:r>
          </w:p>
        </w:tc>
      </w:tr>
    </w:tbl>
    <w:bookmarkStart w:name="z182" w:id="102"/>
    <w:p>
      <w:pPr>
        <w:spacing w:after="0"/>
        <w:ind w:left="0"/>
        <w:jc w:val="left"/>
      </w:pPr>
      <w:r>
        <w:rPr>
          <w:rFonts w:ascii="Times New Roman"/>
          <w:b/>
          <w:i w:val="false"/>
          <w:color w:val="000000"/>
        </w:rPr>
        <w:t xml:space="preserve"> справочник</w:t>
      </w:r>
    </w:p>
    <w:bookmarkEnd w:id="102"/>
    <w:bookmarkStart w:name="z183" w:id="103"/>
    <w:p>
      <w:pPr>
        <w:spacing w:after="0"/>
        <w:ind w:left="0"/>
        <w:jc w:val="left"/>
      </w:pPr>
      <w:r>
        <w:rPr>
          <w:rFonts w:ascii="Times New Roman"/>
          <w:b/>
          <w:i w:val="false"/>
          <w:color w:val="000000"/>
        </w:rPr>
        <w:t xml:space="preserve"> примечаний к разделам и группам единой Товарной номенклатуры внешнеэкономической деятельности Евразийского экономического союза</w:t>
      </w:r>
    </w:p>
    <w:bookmarkEnd w:id="103"/>
    <w:bookmarkStart w:name="z184" w:id="104"/>
    <w:p>
      <w:pPr>
        <w:spacing w:after="0"/>
        <w:ind w:left="0"/>
        <w:jc w:val="left"/>
      </w:pPr>
      <w:r>
        <w:rPr>
          <w:rFonts w:ascii="Times New Roman"/>
          <w:b/>
          <w:i w:val="false"/>
          <w:color w:val="000000"/>
        </w:rPr>
        <w:t xml:space="preserve"> I. Паспорт справочника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Обозначение элемента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справочник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примечаний к разделам и группам единой Товарной номенклатуры внешнеэкономической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СТНВЭДПРРГ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0__- 20__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принятии (утверждении)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Коллегии Евразийской экономической комиссии от 15 августа 2023 г. № 113.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введения в действие (начала применения)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прекращении применения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применения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предназначен для систематизации и представления в формализованном виде примечаний к разделам и группам единой Товарной номенклатуры внешнеэкономической деятельности Евразийского экономического союза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информационного взаимодействия при реализации общих процессов в рамках Евразийского экономического союза, а также при формировании и контроле сведений из электронных документов (документов в электронном виде) в случаях, предусмотренных правом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раздел, группа, товар, товарная номенклатура, внешнеэкономическая деятельность, таможенный документ,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в которой реализуются полномочия органов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таможенно-тарифное и нетарифное регулирование, таможенное регулирование, техническое регулирование, санитарные, ветеринарно-санитарные и карантинные фитосанитарные меры, статистика внешней и взаимной торговли, интеллектуальная собственность, транспорт и перевозки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международной (межгосударственной, региональной)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источником данных для справочника является единая Товарная номенклатура внешнеэкономической деятельности Евразийского экономического союза, основанная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государственных справочников (классификаторов) государств – 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справочник не имеет аналогов в государствах – членах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систематизации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комбинированный метод классификации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5"/>
          <w:p>
            <w:pPr>
              <w:spacing w:after="20"/>
              <w:ind w:left="20"/>
              <w:jc w:val="both"/>
            </w:pPr>
            <w:r>
              <w:rPr>
                <w:rFonts w:ascii="Times New Roman"/>
                <w:b w:val="false"/>
                <w:i w:val="false"/>
                <w:color w:val="000000"/>
                <w:sz w:val="20"/>
              </w:rPr>
              <w:t>
1 – централизованная процедура ведения справочника.</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Добавление, изменение или исключение записей справочника выполняется оператором в соответствии с актами Евразийской экономической комиссии. При переходе на новую редакцию единой Товарной номенклатуры внешнеэкономической деятельности Евразийского экономического союза производится переход на новую редакцию справочника.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Процедура представления Комиссией полной актуальной версии справочника уполномоченным органам государств – членов Евразийского экономического союза определяется порядком присоединения к общему процессу "Формирование,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вспомогательных информационных (справочных) материалов к ним,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(далее – общий процесс), утвержденным Решением Коллегии Евразийской экономической комиссии от 15 августа 2023 г. № 113.</w:t>
            </w:r>
          </w:p>
          <w:p>
            <w:pPr>
              <w:spacing w:after="20"/>
              <w:ind w:left="20"/>
              <w:jc w:val="both"/>
            </w:pPr>
            <w:r>
              <w:rPr>
                <w:rFonts w:ascii="Times New Roman"/>
                <w:b w:val="false"/>
                <w:i w:val="false"/>
                <w:color w:val="000000"/>
                <w:sz w:val="20"/>
              </w:rPr>
              <w:t>
Представление измененных сведений из справочника уполномоченным органам государств – членов Евразийского экономического союза осуществляется в рамках реализации указанного общего процесса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структуры справочника (состав полей справочника, области их значений и правила формирования) приведено в разделе II настоящего справочника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конфиденциальности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справочника относятся к информации открытого доступа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периодичность пересмотра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внесении изменений в единую Товарную номенклатуру внешнеэкономической деятельности Евразийского экономического союза в части примечаний к разделам и группам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детализированные сведения из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представления сведений из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на информационном портале Евразийского экономического союза</w:t>
            </w:r>
          </w:p>
        </w:tc>
      </w:tr>
    </w:tbl>
    <w:bookmarkStart w:name="z188" w:id="106"/>
    <w:p>
      <w:pPr>
        <w:spacing w:after="0"/>
        <w:ind w:left="0"/>
        <w:jc w:val="left"/>
      </w:pPr>
      <w:r>
        <w:rPr>
          <w:rFonts w:ascii="Times New Roman"/>
          <w:b/>
          <w:i w:val="false"/>
          <w:color w:val="000000"/>
        </w:rPr>
        <w:t xml:space="preserve"> II. Описание структуры справочника</w:t>
      </w:r>
    </w:p>
    <w:bookmarkEnd w:id="106"/>
    <w:bookmarkStart w:name="z189" w:id="107"/>
    <w:p>
      <w:pPr>
        <w:spacing w:after="0"/>
        <w:ind w:left="0"/>
        <w:jc w:val="both"/>
      </w:pPr>
      <w:r>
        <w:rPr>
          <w:rFonts w:ascii="Times New Roman"/>
          <w:b w:val="false"/>
          <w:i w:val="false"/>
          <w:color w:val="000000"/>
          <w:sz w:val="28"/>
        </w:rPr>
        <w:t>
      1. Настоящий раздел определяет реквизитный состав и структуру справочника, в том числе области значений реквизитов и правила их формирования.</w:t>
      </w:r>
    </w:p>
    <w:bookmarkEnd w:id="107"/>
    <w:bookmarkStart w:name="z190" w:id="108"/>
    <w:p>
      <w:pPr>
        <w:spacing w:after="0"/>
        <w:ind w:left="0"/>
        <w:jc w:val="both"/>
      </w:pPr>
      <w:r>
        <w:rPr>
          <w:rFonts w:ascii="Times New Roman"/>
          <w:b w:val="false"/>
          <w:i w:val="false"/>
          <w:color w:val="000000"/>
          <w:sz w:val="28"/>
        </w:rPr>
        <w:t>
      2. Реквизитный состав и структура справочника приведены в таблице, в которой формируются следующие поля (графы):</w:t>
      </w:r>
    </w:p>
    <w:bookmarkEnd w:id="108"/>
    <w:bookmarkStart w:name="z191" w:id="109"/>
    <w:p>
      <w:pPr>
        <w:spacing w:after="0"/>
        <w:ind w:left="0"/>
        <w:jc w:val="both"/>
      </w:pPr>
      <w:r>
        <w:rPr>
          <w:rFonts w:ascii="Times New Roman"/>
          <w:b w:val="false"/>
          <w:i w:val="false"/>
          <w:color w:val="000000"/>
          <w:sz w:val="28"/>
        </w:rPr>
        <w:t>
      "наименование реквизита" – устоявшееся или официальное словесное обозначение реквизита;</w:t>
      </w:r>
    </w:p>
    <w:bookmarkEnd w:id="109"/>
    <w:bookmarkStart w:name="z192" w:id="110"/>
    <w:p>
      <w:pPr>
        <w:spacing w:after="0"/>
        <w:ind w:left="0"/>
        <w:jc w:val="both"/>
      </w:pPr>
      <w:r>
        <w:rPr>
          <w:rFonts w:ascii="Times New Roman"/>
          <w:b w:val="false"/>
          <w:i w:val="false"/>
          <w:color w:val="000000"/>
          <w:sz w:val="28"/>
        </w:rPr>
        <w:t>
      "область значения реквизита" – текст, поясняющий смысл (семантику) элемента;</w:t>
      </w:r>
    </w:p>
    <w:bookmarkEnd w:id="110"/>
    <w:bookmarkStart w:name="z193" w:id="111"/>
    <w:p>
      <w:pPr>
        <w:spacing w:after="0"/>
        <w:ind w:left="0"/>
        <w:jc w:val="both"/>
      </w:pPr>
      <w:r>
        <w:rPr>
          <w:rFonts w:ascii="Times New Roman"/>
          <w:b w:val="false"/>
          <w:i w:val="false"/>
          <w:color w:val="000000"/>
          <w:sz w:val="28"/>
        </w:rPr>
        <w:t>
      "правила формирования значения реквизита" – текст, уточняющий назначение реквизита и определяющий правила его формирования (заполнения), или словесное описание возможных значений реквизита;</w:t>
      </w:r>
    </w:p>
    <w:bookmarkEnd w:id="111"/>
    <w:bookmarkStart w:name="z194" w:id="112"/>
    <w:p>
      <w:pPr>
        <w:spacing w:after="0"/>
        <w:ind w:left="0"/>
        <w:jc w:val="both"/>
      </w:pPr>
      <w:r>
        <w:rPr>
          <w:rFonts w:ascii="Times New Roman"/>
          <w:b w:val="false"/>
          <w:i w:val="false"/>
          <w:color w:val="000000"/>
          <w:sz w:val="28"/>
        </w:rPr>
        <w:t>
      "мн." – множественность реквизита (обязательность (опциональность) и количество возможных повторений реквизита).</w:t>
      </w:r>
    </w:p>
    <w:bookmarkEnd w:id="112"/>
    <w:bookmarkStart w:name="z195" w:id="113"/>
    <w:p>
      <w:pPr>
        <w:spacing w:after="0"/>
        <w:ind w:left="0"/>
        <w:jc w:val="both"/>
      </w:pPr>
      <w:r>
        <w:rPr>
          <w:rFonts w:ascii="Times New Roman"/>
          <w:b w:val="false"/>
          <w:i w:val="false"/>
          <w:color w:val="000000"/>
          <w:sz w:val="28"/>
        </w:rPr>
        <w:t>
      3. Для указания множественности реквизитов передаваемых данных используются следующие обозначения:</w:t>
      </w:r>
    </w:p>
    <w:bookmarkEnd w:id="113"/>
    <w:bookmarkStart w:name="z196" w:id="114"/>
    <w:p>
      <w:pPr>
        <w:spacing w:after="0"/>
        <w:ind w:left="0"/>
        <w:jc w:val="both"/>
      </w:pPr>
      <w:r>
        <w:rPr>
          <w:rFonts w:ascii="Times New Roman"/>
          <w:b w:val="false"/>
          <w:i w:val="false"/>
          <w:color w:val="000000"/>
          <w:sz w:val="28"/>
        </w:rPr>
        <w:t xml:space="preserve">
      1 – реквизит обязателен, повторения не допускаются; </w:t>
      </w:r>
    </w:p>
    <w:bookmarkEnd w:id="114"/>
    <w:bookmarkStart w:name="z197" w:id="115"/>
    <w:p>
      <w:pPr>
        <w:spacing w:after="0"/>
        <w:ind w:left="0"/>
        <w:jc w:val="both"/>
      </w:pPr>
      <w:r>
        <w:rPr>
          <w:rFonts w:ascii="Times New Roman"/>
          <w:b w:val="false"/>
          <w:i w:val="false"/>
          <w:color w:val="000000"/>
          <w:sz w:val="28"/>
        </w:rPr>
        <w:t>
      n – реквизит обязателен, должен повторяться n раз (n &gt; 1);</w:t>
      </w:r>
    </w:p>
    <w:bookmarkEnd w:id="115"/>
    <w:bookmarkStart w:name="z198" w:id="116"/>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116"/>
    <w:bookmarkStart w:name="z199" w:id="117"/>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117"/>
    <w:bookmarkStart w:name="z200" w:id="118"/>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118"/>
    <w:bookmarkStart w:name="z201" w:id="119"/>
    <w:p>
      <w:pPr>
        <w:spacing w:after="0"/>
        <w:ind w:left="0"/>
        <w:jc w:val="both"/>
      </w:pPr>
      <w:r>
        <w:rPr>
          <w:rFonts w:ascii="Times New Roman"/>
          <w:b w:val="false"/>
          <w:i w:val="false"/>
          <w:color w:val="000000"/>
          <w:sz w:val="28"/>
        </w:rPr>
        <w:t>
      0..1 – реквизит опционален, повторения не допускаются;</w:t>
      </w:r>
    </w:p>
    <w:bookmarkEnd w:id="119"/>
    <w:bookmarkStart w:name="z202" w:id="120"/>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120"/>
    <w:bookmarkStart w:name="z203" w:id="121"/>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205" w:id="122"/>
    <w:p>
      <w:pPr>
        <w:spacing w:after="0"/>
        <w:ind w:left="0"/>
        <w:jc w:val="left"/>
      </w:pPr>
      <w:r>
        <w:rPr>
          <w:rFonts w:ascii="Times New Roman"/>
          <w:b/>
          <w:i w:val="false"/>
          <w:color w:val="000000"/>
        </w:rPr>
        <w:t xml:space="preserve"> Структура и реквизитный состав справочника</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значения реквизита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значения реквизита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примечании к разделу или группе ТН ВЭД ЕАЭС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Сведения о кодовом обозначении примечания к разделу или группе ТН ВЭД ЕАЭС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Код раздела ТН ВЭД ЕАЭС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в соответствии с шаблоном: [IVX]{1,5}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раздела в соответствии с номером раздела в составе ТН ВЭД ЕАЭС, указанное римскими цифрами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Код группы ТН ВЭД ЕАЭС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в соответствии с шаблоном: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товарной группы в соответствии с номером группы в составе ТН ВЭД ЕАЭС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Код типа примечания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в соответствии с шаблоном: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3"/>
          <w:p>
            <w:pPr>
              <w:spacing w:after="20"/>
              <w:ind w:left="20"/>
              <w:jc w:val="both"/>
            </w:pPr>
            <w:r>
              <w:rPr>
                <w:rFonts w:ascii="Times New Roman"/>
                <w:b w:val="false"/>
                <w:i w:val="false"/>
                <w:color w:val="000000"/>
                <w:sz w:val="20"/>
              </w:rPr>
              <w:t>
кодовое обозначение типа применения содержит одно значение из перечисления:</w:t>
            </w:r>
          </w:p>
          <w:bookmarkEnd w:id="123"/>
          <w:p>
            <w:pPr>
              <w:spacing w:after="20"/>
              <w:ind w:left="20"/>
              <w:jc w:val="both"/>
            </w:pPr>
            <w:r>
              <w:rPr>
                <w:rFonts w:ascii="Times New Roman"/>
                <w:b w:val="false"/>
                <w:i w:val="false"/>
                <w:color w:val="000000"/>
                <w:sz w:val="20"/>
              </w:rPr>
              <w:t>
1 – примечания;</w:t>
            </w:r>
          </w:p>
          <w:p>
            <w:pPr>
              <w:spacing w:after="20"/>
              <w:ind w:left="20"/>
              <w:jc w:val="both"/>
            </w:pPr>
            <w:r>
              <w:rPr>
                <w:rFonts w:ascii="Times New Roman"/>
                <w:b w:val="false"/>
                <w:i w:val="false"/>
                <w:color w:val="000000"/>
                <w:sz w:val="20"/>
              </w:rPr>
              <w:t>
2 – примечания к субпозициям;</w:t>
            </w:r>
          </w:p>
          <w:p>
            <w:pPr>
              <w:spacing w:after="20"/>
              <w:ind w:left="20"/>
              <w:jc w:val="both"/>
            </w:pPr>
            <w:r>
              <w:rPr>
                <w:rFonts w:ascii="Times New Roman"/>
                <w:b w:val="false"/>
                <w:i w:val="false"/>
                <w:color w:val="000000"/>
                <w:sz w:val="20"/>
              </w:rPr>
              <w:t>
3 – дополнительные примечания;</w:t>
            </w:r>
          </w:p>
          <w:p>
            <w:pPr>
              <w:spacing w:after="20"/>
              <w:ind w:left="20"/>
              <w:jc w:val="both"/>
            </w:pPr>
            <w:r>
              <w:rPr>
                <w:rFonts w:ascii="Times New Roman"/>
                <w:b w:val="false"/>
                <w:i w:val="false"/>
                <w:color w:val="000000"/>
                <w:sz w:val="20"/>
              </w:rPr>
              <w:t>
4 – дополнительные примечания ЕАЭС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Текст примечания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формата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4"/>
          <w:p>
            <w:pPr>
              <w:spacing w:after="20"/>
              <w:ind w:left="20"/>
              <w:jc w:val="both"/>
            </w:pPr>
            <w:r>
              <w:rPr>
                <w:rFonts w:ascii="Times New Roman"/>
                <w:b w:val="false"/>
                <w:i w:val="false"/>
                <w:color w:val="000000"/>
                <w:sz w:val="20"/>
              </w:rPr>
              <w:t>
значение кода в соответствии со справочником форматов данных.</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 должно соответствовать формату HTML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кодовое обозначение стандарта кодирования текста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25"/>
          <w:p>
            <w:pPr>
              <w:spacing w:after="20"/>
              <w:ind w:left="20"/>
              <w:jc w:val="both"/>
            </w:pPr>
            <w:r>
              <w:rPr>
                <w:rFonts w:ascii="Times New Roman"/>
                <w:b w:val="false"/>
                <w:i w:val="false"/>
                <w:color w:val="000000"/>
                <w:sz w:val="20"/>
              </w:rPr>
              <w:t>
значение кода в соответствии со справочником стандартов кодирования текста.</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используемого стандарта кодирования текста должно соответствовать стандарту кодирования текста UTF-8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Сведения о записи справочника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Дата начала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ИСО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начала действия, указанной в акте Евразийской экономической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Сведения об акте, регламентирующем начало действия записи справочника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1.3.2.1. Код вида 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код вида акта в соответствии со справочником видов актов органов Евразийского экономического союза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1.3.2.2. Наименование 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6"/>
          <w:p>
            <w:pPr>
              <w:spacing w:after="20"/>
              <w:ind w:left="20"/>
              <w:jc w:val="both"/>
            </w:pPr>
            <w:r>
              <w:rPr>
                <w:rFonts w:ascii="Times New Roman"/>
                <w:b w:val="false"/>
                <w:i w:val="false"/>
                <w:color w:val="000000"/>
                <w:sz w:val="20"/>
              </w:rPr>
              <w:t>
строка символов.</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наименование акта формируется в виде текста на русском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1.3.2.3. Номер 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7"/>
          <w:p>
            <w:pPr>
              <w:spacing w:after="20"/>
              <w:ind w:left="20"/>
              <w:jc w:val="both"/>
            </w:pPr>
            <w:r>
              <w:rPr>
                <w:rFonts w:ascii="Times New Roman"/>
                <w:b w:val="false"/>
                <w:i w:val="false"/>
                <w:color w:val="000000"/>
                <w:sz w:val="20"/>
              </w:rPr>
              <w:t>
строка символов.</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цифровое или буквенно-цифровое обозначение, присвоенное акту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1.3.2.4. Дата 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ИСО 8601 в формате YYYY-MM-DD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1.3.2.5. Код органа, принявшего акт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28"/>
          <w:p>
            <w:pPr>
              <w:spacing w:after="20"/>
              <w:ind w:left="20"/>
              <w:jc w:val="both"/>
            </w:pPr>
            <w:r>
              <w:rPr>
                <w:rFonts w:ascii="Times New Roman"/>
                <w:b w:val="false"/>
                <w:i w:val="false"/>
                <w:color w:val="000000"/>
                <w:sz w:val="20"/>
              </w:rPr>
              <w:t>
строка символов.</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код органа Евразийского экономического союза в соответствии со справочником органов Евразийского экономического союза, органов государственной власти и управления государств – членов Евразийского экономического союза, а также уполномоченных ими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1.3.2.6. Наименование органа, принявшего 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29"/>
          <w:p>
            <w:pPr>
              <w:spacing w:after="20"/>
              <w:ind w:left="20"/>
              <w:jc w:val="both"/>
            </w:pPr>
            <w:r>
              <w:rPr>
                <w:rFonts w:ascii="Times New Roman"/>
                <w:b w:val="false"/>
                <w:i w:val="false"/>
                <w:color w:val="000000"/>
                <w:sz w:val="20"/>
              </w:rPr>
              <w:t>
строка символов.</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виде текста на русском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Дата окончания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ИСО 8601 в формате YYYY-MM-DD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окончания действия, указанной в акте Евразийской экономической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Сведения об акте, регламентирующем окончание действия записи справочника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1.3.4.1. Код вида акта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Шаблон: \d{5}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код вида акта в соответствии со справочником видов актов органов Евразийского экономического союза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1.3.4.2. Наименование акта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0"/>
          <w:p>
            <w:pPr>
              <w:spacing w:after="20"/>
              <w:ind w:left="20"/>
              <w:jc w:val="both"/>
            </w:pPr>
            <w:r>
              <w:rPr>
                <w:rFonts w:ascii="Times New Roman"/>
                <w:b w:val="false"/>
                <w:i w:val="false"/>
                <w:color w:val="000000"/>
                <w:sz w:val="20"/>
              </w:rPr>
              <w:t>
строка символов.</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наименование акта формируется в виде текста на русском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Номер акта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1"/>
          <w:p>
            <w:pPr>
              <w:spacing w:after="20"/>
              <w:ind w:left="20"/>
              <w:jc w:val="both"/>
            </w:pPr>
            <w:r>
              <w:rPr>
                <w:rFonts w:ascii="Times New Roman"/>
                <w:b w:val="false"/>
                <w:i w:val="false"/>
                <w:color w:val="000000"/>
                <w:sz w:val="20"/>
              </w:rPr>
              <w:t>
строка символов.</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цифровое или буквенно-цифровое обозначение, присвоенное акту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1.3.4.4. Дата акта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даты </w:t>
            </w:r>
          </w:p>
          <w:p>
            <w:pPr>
              <w:spacing w:after="20"/>
              <w:ind w:left="20"/>
              <w:jc w:val="both"/>
            </w:pPr>
            <w:r>
              <w:rPr>
                <w:rFonts w:ascii="Times New Roman"/>
                <w:b w:val="false"/>
                <w:i w:val="false"/>
                <w:color w:val="000000"/>
                <w:sz w:val="20"/>
              </w:rPr>
              <w:t xml:space="preserve">в соответствии с ИСО 8601 </w:t>
            </w:r>
          </w:p>
          <w:p>
            <w:pPr>
              <w:spacing w:after="20"/>
              <w:ind w:left="20"/>
              <w:jc w:val="both"/>
            </w:pPr>
            <w:r>
              <w:rPr>
                <w:rFonts w:ascii="Times New Roman"/>
                <w:b w:val="false"/>
                <w:i w:val="false"/>
                <w:color w:val="000000"/>
                <w:sz w:val="20"/>
              </w:rPr>
              <w:t>в формате YYYY-MM-DD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1.3.4.5. Код органа, принявшего акт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2"/>
          <w:p>
            <w:pPr>
              <w:spacing w:after="20"/>
              <w:ind w:left="20"/>
              <w:jc w:val="both"/>
            </w:pPr>
            <w:r>
              <w:rPr>
                <w:rFonts w:ascii="Times New Roman"/>
                <w:b w:val="false"/>
                <w:i w:val="false"/>
                <w:color w:val="000000"/>
                <w:sz w:val="20"/>
              </w:rPr>
              <w:t>
строка символов.</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код органа Евразийского экономического союза в соответствии со справочником органов Евразийского экономического союза, органов государственной власти и управления </w:t>
            </w:r>
          </w:p>
          <w:p>
            <w:pPr>
              <w:spacing w:after="20"/>
              <w:ind w:left="20"/>
              <w:jc w:val="both"/>
            </w:pPr>
            <w:r>
              <w:rPr>
                <w:rFonts w:ascii="Times New Roman"/>
                <w:b w:val="false"/>
                <w:i w:val="false"/>
                <w:color w:val="000000"/>
                <w:sz w:val="20"/>
              </w:rPr>
              <w:t>государств – членов Евразийского экономического союза, а также уполномоченных ими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1.3.4.6. Наименование органа, принявшего 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3"/>
          <w:p>
            <w:pPr>
              <w:spacing w:after="20"/>
              <w:ind w:left="20"/>
              <w:jc w:val="both"/>
            </w:pPr>
            <w:r>
              <w:rPr>
                <w:rFonts w:ascii="Times New Roman"/>
                <w:b w:val="false"/>
                <w:i w:val="false"/>
                <w:color w:val="000000"/>
                <w:sz w:val="20"/>
              </w:rPr>
              <w:t>
строка символов.</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виде текста на русском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15 августа 2023 г. № 113</w:t>
            </w:r>
          </w:p>
        </w:tc>
      </w:tr>
    </w:tbl>
    <w:bookmarkStart w:name="z228" w:id="134"/>
    <w:p>
      <w:pPr>
        <w:spacing w:after="0"/>
        <w:ind w:left="0"/>
        <w:jc w:val="left"/>
      </w:pPr>
      <w:r>
        <w:rPr>
          <w:rFonts w:ascii="Times New Roman"/>
          <w:b/>
          <w:i w:val="false"/>
          <w:color w:val="000000"/>
        </w:rPr>
        <w:t xml:space="preserve"> справочник</w:t>
      </w:r>
    </w:p>
    <w:bookmarkEnd w:id="134"/>
    <w:bookmarkStart w:name="z229" w:id="135"/>
    <w:p>
      <w:pPr>
        <w:spacing w:after="0"/>
        <w:ind w:left="0"/>
        <w:jc w:val="left"/>
      </w:pPr>
      <w:r>
        <w:rPr>
          <w:rFonts w:ascii="Times New Roman"/>
          <w:b/>
          <w:i w:val="false"/>
          <w:color w:val="000000"/>
        </w:rPr>
        <w:t xml:space="preserve"> сведений о соответствии кодов единой Товарной номенклатуры внешнеэкономической деятельности Евразийского экономического союза на уровне товарных позиций, субпозиций и подсубпозиций, формируемый с учетом вносимых в нее изменений </w:t>
      </w:r>
    </w:p>
    <w:bookmarkEnd w:id="135"/>
    <w:bookmarkStart w:name="z230" w:id="136"/>
    <w:p>
      <w:pPr>
        <w:spacing w:after="0"/>
        <w:ind w:left="0"/>
        <w:jc w:val="left"/>
      </w:pPr>
      <w:r>
        <w:rPr>
          <w:rFonts w:ascii="Times New Roman"/>
          <w:b/>
          <w:i w:val="false"/>
          <w:color w:val="000000"/>
        </w:rPr>
        <w:t xml:space="preserve"> I. Паспорт справочника</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Обозначение элемента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справочник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сведений о соответствии кодов единой Товарной номенклатуры внешнеэкономической деятельности Евразийского экономического союза на уровне товарных позиций, субпозиций и подсубпозиций, формируемый с учетом вносимых в нее изменений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СТНВЭДПТ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1__- 20__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принятии (утверждении)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Коллегии Евразийской экономической комиссии от 15 августа 2023 г. № 113.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введения в действие (начала применения)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прекращении применения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применения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предназначен для представления в формализованном систематизированном виде информации о соответствии кодов единой Товарной номенклатуры внешнеэкономической деятельности Евразийского экономического союза на уровне товарных позиций, субпозиций и подсубпозиций, формируемой с учетом вносимых в нее изменений, в том числе при переходе на очередную версию ее международной основы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информационной поддержки в процессе ведения информационных ресурсов, связанном с ТН ВЭД ЕАЭС, анализом и обработкой информационных ресурсов таможенных органов, в том числе при формировании статистики внешней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соответствия, переходная таблица, товар, товарная номенклатура, внешнеэкономическая деятельность, международная торговля,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в которой реализуются полномочия органов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таможенно-тарифное и нетарифное регулирование, таможенное регулирование, техническое регулирование, санитарные, ветеринарно-санитарные и карантинные фитосанитарные меры, статистика внешней и взаимной торговли, транспорт и перевозки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международной (межгосударственной, региональной)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источником данных для справочника является единая Товарная номенклатура внешнеэкономической деятельности Евразийского экономического союза, основанная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государственных справочников (классификаторов) государств – 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справочник не имеет аналогов в государствах – членах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систематизации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порядковый метод систематизации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37"/>
          <w:p>
            <w:pPr>
              <w:spacing w:after="20"/>
              <w:ind w:left="20"/>
              <w:jc w:val="both"/>
            </w:pPr>
            <w:r>
              <w:rPr>
                <w:rFonts w:ascii="Times New Roman"/>
                <w:b w:val="false"/>
                <w:i w:val="false"/>
                <w:color w:val="000000"/>
                <w:sz w:val="20"/>
              </w:rPr>
              <w:t>
1 – централизованная процедура ведения справочника.</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Добавление, изменение или исключение записей справочника выполняется в автоматизированном режиме по результатам внесения в соответствии с актами Евразийской экономической комиссии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(с использованием средств интегрированной информационной системы Евразийского экономического союза). При переходе на новую редакцию Товарной номенклатуры внешнеэкономической деятельности Евразийского экономического союза производится переход на новую редакцию справочника.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Процедура представления Комиссией полной актуальной версии справочника уполномоченным органам государств – членов Евразийского экономического союза определяется порядком присоединения к общему процессу "Формирование,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вспомогательных информационных (справочных) материалов к ним,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(далее – общий процесс), утвержденным Решением Коллегии Евразийской экономической комиссии от 15 августа 2023 г. № 113.</w:t>
            </w:r>
          </w:p>
          <w:p>
            <w:pPr>
              <w:spacing w:after="20"/>
              <w:ind w:left="20"/>
              <w:jc w:val="both"/>
            </w:pPr>
            <w:r>
              <w:rPr>
                <w:rFonts w:ascii="Times New Roman"/>
                <w:b w:val="false"/>
                <w:i w:val="false"/>
                <w:color w:val="000000"/>
                <w:sz w:val="20"/>
              </w:rPr>
              <w:t>
Представление измененных сведений из справочника уполномоченным органам государств – членов Евразийского экономического союза осуществляется в рамках реализации указанного общего процесса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структуры справочника (состав полей справочника, области их значений и правила формирования) приведено в разделе II настоящего справочника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конфиденциальности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справочника относятся к информации открытого доступа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периодичность пересмотра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внесении изменений в единую Товарную номенклатуру внешнеэкономической деятельности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детализированные сведения из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представления сведений из справочника (классификатора)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справочника осуществляется средствами интегрированной системы в рамках реализации общего процесса</w:t>
            </w:r>
          </w:p>
        </w:tc>
      </w:tr>
    </w:tbl>
    <w:bookmarkStart w:name="z234" w:id="138"/>
    <w:p>
      <w:pPr>
        <w:spacing w:after="0"/>
        <w:ind w:left="0"/>
        <w:jc w:val="left"/>
      </w:pPr>
      <w:r>
        <w:rPr>
          <w:rFonts w:ascii="Times New Roman"/>
          <w:b/>
          <w:i w:val="false"/>
          <w:color w:val="000000"/>
        </w:rPr>
        <w:t xml:space="preserve"> II. Описание структуры справочника</w:t>
      </w:r>
    </w:p>
    <w:bookmarkEnd w:id="138"/>
    <w:bookmarkStart w:name="z235" w:id="139"/>
    <w:p>
      <w:pPr>
        <w:spacing w:after="0"/>
        <w:ind w:left="0"/>
        <w:jc w:val="both"/>
      </w:pPr>
      <w:r>
        <w:rPr>
          <w:rFonts w:ascii="Times New Roman"/>
          <w:b w:val="false"/>
          <w:i w:val="false"/>
          <w:color w:val="000000"/>
          <w:sz w:val="28"/>
        </w:rPr>
        <w:t>
      1. Настоящий раздел определяет реквизитный состав и структуру справочника, в том числе области значений реквизитов и правила их формирования.</w:t>
      </w:r>
    </w:p>
    <w:bookmarkEnd w:id="139"/>
    <w:bookmarkStart w:name="z236" w:id="140"/>
    <w:p>
      <w:pPr>
        <w:spacing w:after="0"/>
        <w:ind w:left="0"/>
        <w:jc w:val="both"/>
      </w:pPr>
      <w:r>
        <w:rPr>
          <w:rFonts w:ascii="Times New Roman"/>
          <w:b w:val="false"/>
          <w:i w:val="false"/>
          <w:color w:val="000000"/>
          <w:sz w:val="28"/>
        </w:rPr>
        <w:t>
      2. Реквизитный состав и структура справочника приведены в таблице, в которой формируются следующие поля (графы):</w:t>
      </w:r>
    </w:p>
    <w:bookmarkEnd w:id="140"/>
    <w:bookmarkStart w:name="z237" w:id="141"/>
    <w:p>
      <w:pPr>
        <w:spacing w:after="0"/>
        <w:ind w:left="0"/>
        <w:jc w:val="both"/>
      </w:pPr>
      <w:r>
        <w:rPr>
          <w:rFonts w:ascii="Times New Roman"/>
          <w:b w:val="false"/>
          <w:i w:val="false"/>
          <w:color w:val="000000"/>
          <w:sz w:val="28"/>
        </w:rPr>
        <w:t>
      "наименование реквизита" – устоявшееся или официальное словесное обозначение реквизита;</w:t>
      </w:r>
    </w:p>
    <w:bookmarkEnd w:id="141"/>
    <w:bookmarkStart w:name="z238" w:id="142"/>
    <w:p>
      <w:pPr>
        <w:spacing w:after="0"/>
        <w:ind w:left="0"/>
        <w:jc w:val="both"/>
      </w:pPr>
      <w:r>
        <w:rPr>
          <w:rFonts w:ascii="Times New Roman"/>
          <w:b w:val="false"/>
          <w:i w:val="false"/>
          <w:color w:val="000000"/>
          <w:sz w:val="28"/>
        </w:rPr>
        <w:t>
      "область значения реквизита" – текст, поясняющий смысл (семантику) элемента;</w:t>
      </w:r>
    </w:p>
    <w:bookmarkEnd w:id="142"/>
    <w:bookmarkStart w:name="z239" w:id="143"/>
    <w:p>
      <w:pPr>
        <w:spacing w:after="0"/>
        <w:ind w:left="0"/>
        <w:jc w:val="both"/>
      </w:pPr>
      <w:r>
        <w:rPr>
          <w:rFonts w:ascii="Times New Roman"/>
          <w:b w:val="false"/>
          <w:i w:val="false"/>
          <w:color w:val="000000"/>
          <w:sz w:val="28"/>
        </w:rPr>
        <w:t>
      "правила формирования значения реквизита" – текст, уточняющий назначение реквизита и определяющий правила его формирования (заполнения), или словесное описание возможных значений реквизита;</w:t>
      </w:r>
    </w:p>
    <w:bookmarkEnd w:id="143"/>
    <w:bookmarkStart w:name="z240" w:id="144"/>
    <w:p>
      <w:pPr>
        <w:spacing w:after="0"/>
        <w:ind w:left="0"/>
        <w:jc w:val="both"/>
      </w:pPr>
      <w:r>
        <w:rPr>
          <w:rFonts w:ascii="Times New Roman"/>
          <w:b w:val="false"/>
          <w:i w:val="false"/>
          <w:color w:val="000000"/>
          <w:sz w:val="28"/>
        </w:rPr>
        <w:t>
      "мн." – множественность реквизита (обязательность (опциональность) и количество возможных повторений реквизита).</w:t>
      </w:r>
    </w:p>
    <w:bookmarkEnd w:id="144"/>
    <w:bookmarkStart w:name="z241" w:id="145"/>
    <w:p>
      <w:pPr>
        <w:spacing w:after="0"/>
        <w:ind w:left="0"/>
        <w:jc w:val="both"/>
      </w:pPr>
      <w:r>
        <w:rPr>
          <w:rFonts w:ascii="Times New Roman"/>
          <w:b w:val="false"/>
          <w:i w:val="false"/>
          <w:color w:val="000000"/>
          <w:sz w:val="28"/>
        </w:rPr>
        <w:t>
      3. Для указания множественности реквизитов передаваемых данных используются следующие обозначения:</w:t>
      </w:r>
    </w:p>
    <w:bookmarkEnd w:id="145"/>
    <w:bookmarkStart w:name="z242" w:id="146"/>
    <w:p>
      <w:pPr>
        <w:spacing w:after="0"/>
        <w:ind w:left="0"/>
        <w:jc w:val="both"/>
      </w:pPr>
      <w:r>
        <w:rPr>
          <w:rFonts w:ascii="Times New Roman"/>
          <w:b w:val="false"/>
          <w:i w:val="false"/>
          <w:color w:val="000000"/>
          <w:sz w:val="28"/>
        </w:rPr>
        <w:t xml:space="preserve">
      1 – реквизит обязателен, повторения не допускаются; </w:t>
      </w:r>
    </w:p>
    <w:bookmarkEnd w:id="146"/>
    <w:bookmarkStart w:name="z243" w:id="147"/>
    <w:p>
      <w:pPr>
        <w:spacing w:after="0"/>
        <w:ind w:left="0"/>
        <w:jc w:val="both"/>
      </w:pPr>
      <w:r>
        <w:rPr>
          <w:rFonts w:ascii="Times New Roman"/>
          <w:b w:val="false"/>
          <w:i w:val="false"/>
          <w:color w:val="000000"/>
          <w:sz w:val="28"/>
        </w:rPr>
        <w:t>
      n – реквизит обязателен, должен повторяться n раз (n &gt; 1);</w:t>
      </w:r>
    </w:p>
    <w:bookmarkEnd w:id="147"/>
    <w:bookmarkStart w:name="z244" w:id="148"/>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148"/>
    <w:bookmarkStart w:name="z245" w:id="149"/>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149"/>
    <w:bookmarkStart w:name="z246" w:id="150"/>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150"/>
    <w:bookmarkStart w:name="z247" w:id="151"/>
    <w:p>
      <w:pPr>
        <w:spacing w:after="0"/>
        <w:ind w:left="0"/>
        <w:jc w:val="both"/>
      </w:pPr>
      <w:r>
        <w:rPr>
          <w:rFonts w:ascii="Times New Roman"/>
          <w:b w:val="false"/>
          <w:i w:val="false"/>
          <w:color w:val="000000"/>
          <w:sz w:val="28"/>
        </w:rPr>
        <w:t>
      0..1 – реквизит опционален, повторения не допускаются;</w:t>
      </w:r>
    </w:p>
    <w:bookmarkEnd w:id="151"/>
    <w:bookmarkStart w:name="z248" w:id="152"/>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152"/>
    <w:bookmarkStart w:name="z249" w:id="153"/>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251" w:id="154"/>
    <w:p>
      <w:pPr>
        <w:spacing w:after="0"/>
        <w:ind w:left="0"/>
        <w:jc w:val="left"/>
      </w:pPr>
      <w:r>
        <w:rPr>
          <w:rFonts w:ascii="Times New Roman"/>
          <w:b/>
          <w:i w:val="false"/>
          <w:color w:val="000000"/>
        </w:rPr>
        <w:t xml:space="preserve"> Структура и реквизитный состав справочника</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значения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значения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Сведения о соответствии кодов ТН ВЭД ЕАЭС на уровне товарных позиций, субпозиций и подсубпозиций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Порядковый номер изменений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5"/>
          <w:p>
            <w:pPr>
              <w:spacing w:after="20"/>
              <w:ind w:left="20"/>
              <w:jc w:val="both"/>
            </w:pPr>
            <w:r>
              <w:rPr>
                <w:rFonts w:ascii="Times New Roman"/>
                <w:b w:val="false"/>
                <w:i w:val="false"/>
                <w:color w:val="000000"/>
                <w:sz w:val="20"/>
              </w:rPr>
              <w:t>
строка символов в соответствии с шаблоном:</w:t>
            </w:r>
          </w:p>
          <w:bookmarkEnd w:id="155"/>
          <w:p>
            <w:pPr>
              <w:spacing w:after="20"/>
              <w:ind w:left="20"/>
              <w:jc w:val="both"/>
            </w:pPr>
            <w:r>
              <w:rPr>
                <w:rFonts w:ascii="Times New Roman"/>
                <w:b w:val="false"/>
                <w:i w:val="false"/>
                <w:color w:val="000000"/>
                <w:sz w:val="20"/>
              </w:rPr>
              <w:t>
[0-9]{10}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с использованием порядкового метода кодирования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Сведения об акте, устанавливающем внесение изменений в коды ТН ВЭД ЕАЭС на уровне товарных позиций, субпозиций и подсубпозиций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1.2.1. Код вида 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код вида акта в соответствии со справочником видов актов органов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1.2.2. Наименование 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6"/>
          <w:p>
            <w:pPr>
              <w:spacing w:after="20"/>
              <w:ind w:left="20"/>
              <w:jc w:val="both"/>
            </w:pPr>
            <w:r>
              <w:rPr>
                <w:rFonts w:ascii="Times New Roman"/>
                <w:b w:val="false"/>
                <w:i w:val="false"/>
                <w:color w:val="000000"/>
                <w:sz w:val="20"/>
              </w:rPr>
              <w:t>
строка символов.</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длина: 500</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наименование акта формируется в виде текста на русском языке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1.2.3. Номер 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7"/>
          <w:p>
            <w:pPr>
              <w:spacing w:after="20"/>
              <w:ind w:left="20"/>
              <w:jc w:val="both"/>
            </w:pPr>
            <w:r>
              <w:rPr>
                <w:rFonts w:ascii="Times New Roman"/>
                <w:b w:val="false"/>
                <w:i w:val="false"/>
                <w:color w:val="000000"/>
                <w:sz w:val="20"/>
              </w:rPr>
              <w:t>
строка символов.</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цифровое или буквенно-цифровое обозначение, присвоенное акту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1.2.4. Дата 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ИСО 8601 в формате YYYY-MM-DD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1.2.5. Код органа, принявшего акт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8"/>
          <w:p>
            <w:pPr>
              <w:spacing w:after="20"/>
              <w:ind w:left="20"/>
              <w:jc w:val="both"/>
            </w:pPr>
            <w:r>
              <w:rPr>
                <w:rFonts w:ascii="Times New Roman"/>
                <w:b w:val="false"/>
                <w:i w:val="false"/>
                <w:color w:val="000000"/>
                <w:sz w:val="20"/>
              </w:rPr>
              <w:t>
строка символов.</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код органа Евразийского экономического союза в соответствии со справочником органов Евразийского экономического союза, органов государственной власти и управления государств – членов Евразийского экономического союза, а также уполномоченных ими организаций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Код вида изменений </w:t>
            </w:r>
          </w:p>
          <w:p>
            <w:pPr>
              <w:spacing w:after="20"/>
              <w:ind w:left="20"/>
              <w:jc w:val="both"/>
            </w:pPr>
            <w:r>
              <w:rPr>
                <w:rFonts w:ascii="Times New Roman"/>
                <w:b w:val="false"/>
                <w:i w:val="false"/>
                <w:color w:val="000000"/>
                <w:sz w:val="20"/>
              </w:rPr>
              <w:t>ТН ВЭД ЕАЭС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59"/>
          <w:p>
            <w:pPr>
              <w:spacing w:after="20"/>
              <w:ind w:left="20"/>
              <w:jc w:val="both"/>
            </w:pPr>
            <w:r>
              <w:rPr>
                <w:rFonts w:ascii="Times New Roman"/>
                <w:b w:val="false"/>
                <w:i w:val="false"/>
                <w:color w:val="000000"/>
                <w:sz w:val="20"/>
              </w:rPr>
              <w:t xml:space="preserve">
строка символов в соответствии с шаблоном: </w:t>
            </w:r>
          </w:p>
          <w:bookmarkEnd w:id="159"/>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0"/>
          <w:p>
            <w:pPr>
              <w:spacing w:after="20"/>
              <w:ind w:left="20"/>
              <w:jc w:val="both"/>
            </w:pPr>
            <w:r>
              <w:rPr>
                <w:rFonts w:ascii="Times New Roman"/>
                <w:b w:val="false"/>
                <w:i w:val="false"/>
                <w:color w:val="000000"/>
                <w:sz w:val="20"/>
              </w:rPr>
              <w:t>
содержит кодовое обозначение вида изменений кодов ТН ВЭД ЕАЭС на уровне товарных позиций, субпозиций и подсубпозиций. Может содержать следующие значения:</w:t>
            </w:r>
          </w:p>
          <w:bookmarkEnd w:id="160"/>
          <w:p>
            <w:pPr>
              <w:spacing w:after="20"/>
              <w:ind w:left="20"/>
              <w:jc w:val="both"/>
            </w:pPr>
            <w:r>
              <w:rPr>
                <w:rFonts w:ascii="Times New Roman"/>
                <w:b w:val="false"/>
                <w:i w:val="false"/>
                <w:color w:val="000000"/>
                <w:sz w:val="20"/>
              </w:rPr>
              <w:t>
"01" – изменение кодов ТН ВЭД ЕАЭС в связи с переходом на очередное издание Гармонизированной системы описания и кодирования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"02" – изменение кодов в связи с изменениями в ТН ВЭД СНГ, не связанными с переходом на очередное издание Гармонизированной системы описания и кодирования товаров;</w:t>
            </w:r>
          </w:p>
          <w:p>
            <w:pPr>
              <w:spacing w:after="20"/>
              <w:ind w:left="20"/>
              <w:jc w:val="both"/>
            </w:pPr>
            <w:r>
              <w:rPr>
                <w:rFonts w:ascii="Times New Roman"/>
                <w:b w:val="false"/>
                <w:i w:val="false"/>
                <w:color w:val="000000"/>
                <w:sz w:val="20"/>
              </w:rPr>
              <w:t>
"03" – изменение кодов ТН ВЭД ЕАЭС на уровне десятого разряда кодового обозначения в связи с причинами, не связанными с видами изменений, определенными кодами "01" и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Дата начала применения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ИСО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начала применения кодов ТН ВЭД ЕАЭС, сформированных по результатам внесения изменений в ТН ВЭД ЕАЭС, указанной в акте органа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Сведения о соответствии измененных кодов ТН ВЭД ЕАЭС на уровне товарных позиций, субпозиций и подсубпозиций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Код позиции ТН ВЭД ЕАЭС, применяемый до внесения изменений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в соответствии с шаблоном: \d{4}|\d{6}|\d{8,10}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позиции в соответствии с ТН ВЭД ЕАЭС на уровне 10 знаков, применяемое до внесения изменений в ТН ВЭД ЕАЭС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признак неполного применения кода в соответствии с ТН ВЭД ЕАЭС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из двух значений: "true" (истина) или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значением "true" (истина) в случае, если соответствию подлежат не все виды товаров, относящиеся к товарной позиции, субпозиции или подсубпозиции ТН ВЭД ЕАЭС, в остальных случаях заполняется значением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Код позиции ТН ВЭД ЕАЭС, сформированный по результатам внесения изменений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в соответствии с шаблоном: \d{4}|\d{6}|\d{8,10}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позиции в соответствии с ТН ВЭД ЕАЭС на уровне 10 знаков, сформированной по результатам внесения изменений в ТН ВЭД ЕАЭС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признак неполного применения кода в соответствии с ТН ВЭД ЕАЭС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из двух значений: "true" (истина) или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значением "true" (истина) в случае, если соответствию подлежат не все виды товаров, относящиеся к товарной позиции, субпозиции или подсубпозиции ТН ВЭД ЕАЭС, в остальных случаях заполняется значением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