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8e134" w14:textId="a58e1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интервальных количественных значений внешних параметров прогнозов для подготовки официальных прогнозов социально-экономического развития государств – членов Евразийского экономического союза на 2023 год и на период 2024 – 2026 годов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5 июля 2023 года № 89.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проведении согласованной макроэкономической политики (приложение № 14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интервальные количественные значения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внешних параметров прогнозов для подготовки официальных прогнозов социально-экономического развития государств – членов Евразийского экономического союза на 2023 год и на период 2024 – 2026 годов.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2023 г. № 89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Интервальные количественные значения внешних параметров прогнозов для подготовки официальных прогнозов социально-экономического развития государств – членов Евразийского экономического союза на 2023 год и на период 2024 – 2026 годов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Интервальные количественные значения прогнозов темпов развития мировой экономики (расчет по паритету покупательной способности)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 к предыдущему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– 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– 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– 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– 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Интервальные количественные значения прогнозов цен на нефть марки Brent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 США за баррель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 – 98,0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68,9 – 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 – 88,0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 – 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