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68dce" w14:textId="b268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заполнения корректировки декларации на товары для экспресс-грузов в отношении товаров, декларирование которых осуществляется в рамках проведения в государствах – членах Евразийского экономического союза пилотного проекта (эксперимента) в области внешней электронной торговли товарами</w:t>
      </w:r>
    </w:p>
    <w:p>
      <w:pPr>
        <w:spacing w:after="0"/>
        <w:ind w:left="0"/>
        <w:jc w:val="both"/>
      </w:pPr>
      <w:r>
        <w:rPr>
          <w:rFonts w:ascii="Times New Roman"/>
          <w:b w:val="false"/>
          <w:i w:val="false"/>
          <w:color w:val="000000"/>
          <w:sz w:val="28"/>
        </w:rPr>
        <w:t>Решение Коллегии Евразийской экономической комиссии от 13 июня 2023 года № 79.</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112 Таможенного кодекса Евразийского экономического союза и в целях реализации </w:t>
      </w:r>
      <w:r>
        <w:rPr>
          <w:rFonts w:ascii="Times New Roman"/>
          <w:b w:val="false"/>
          <w:i w:val="false"/>
          <w:color w:val="000000"/>
          <w:sz w:val="28"/>
        </w:rPr>
        <w:t>подпункта "а</w:t>
      </w:r>
      <w:r>
        <w:rPr>
          <w:rFonts w:ascii="Times New Roman"/>
          <w:b w:val="false"/>
          <w:i w:val="false"/>
          <w:color w:val="000000"/>
          <w:sz w:val="28"/>
        </w:rPr>
        <w:t>"</w:t>
      </w:r>
      <w:r>
        <w:rPr>
          <w:rFonts w:ascii="Times New Roman"/>
          <w:b w:val="false"/>
          <w:i w:val="false"/>
          <w:color w:val="000000"/>
          <w:sz w:val="28"/>
        </w:rPr>
        <w:t xml:space="preserve"> пункта 6 распоряжения Совета Евразийской экономической комиссии от 5 апреля 2021 г. № 7 "Об отдельных вопросах проведения в государствах – членах Евразийского экономического союза пилотного проекта (эксперимента) в области внешней электронной торговли товарами" Коллегия Евразийской экономической комиссии </w:t>
      </w:r>
      <w:r>
        <w:rPr>
          <w:rFonts w:ascii="Times New Roman"/>
          <w:b/>
          <w:i w:val="false"/>
          <w:color w:val="000000"/>
          <w:sz w:val="28"/>
        </w:rPr>
        <w:t>решила</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Порядок</w:t>
      </w:r>
      <w:r>
        <w:rPr>
          <w:rFonts w:ascii="Times New Roman"/>
          <w:b w:val="false"/>
          <w:i w:val="false"/>
          <w:color w:val="000000"/>
          <w:sz w:val="28"/>
        </w:rPr>
        <w:t xml:space="preserve"> заполнения корректировки декларации на товары для экспресс-грузов в отношении товаров, декларирование которых осуществляется в рамках проведения в государствах – членах Евразийского экономического союза пилотного проекта (эксперимента) в области внешней электронной торговли товарами.</w:t>
      </w:r>
    </w:p>
    <w:bookmarkStart w:name="z6" w:id="0"/>
    <w:p>
      <w:pPr>
        <w:spacing w:after="0"/>
        <w:ind w:left="0"/>
        <w:jc w:val="both"/>
      </w:pPr>
      <w:r>
        <w:rPr>
          <w:rFonts w:ascii="Times New Roman"/>
          <w:b w:val="false"/>
          <w:i w:val="false"/>
          <w:color w:val="000000"/>
          <w:sz w:val="28"/>
        </w:rPr>
        <w:t xml:space="preserve">
      2. Настоящее Решение вступает в силу с 1 октября 2023 г. </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13 июня 2023 г. № 79</w:t>
            </w:r>
          </w:p>
        </w:tc>
      </w:tr>
    </w:tbl>
    <w:bookmarkStart w:name="z9" w:id="1"/>
    <w:p>
      <w:pPr>
        <w:spacing w:after="0"/>
        <w:ind w:left="0"/>
        <w:jc w:val="left"/>
      </w:pPr>
      <w:r>
        <w:rPr>
          <w:rFonts w:ascii="Times New Roman"/>
          <w:b/>
          <w:i w:val="false"/>
          <w:color w:val="000000"/>
        </w:rPr>
        <w:t xml:space="preserve"> ПОРЯДОК</w:t>
      </w:r>
    </w:p>
    <w:bookmarkEnd w:id="1"/>
    <w:bookmarkStart w:name="z10" w:id="2"/>
    <w:p>
      <w:pPr>
        <w:spacing w:after="0"/>
        <w:ind w:left="0"/>
        <w:jc w:val="left"/>
      </w:pPr>
      <w:r>
        <w:rPr>
          <w:rFonts w:ascii="Times New Roman"/>
          <w:b/>
          <w:i w:val="false"/>
          <w:color w:val="000000"/>
        </w:rPr>
        <w:t xml:space="preserve"> заполнения корректировки декларации на товары для экспресс-грузов в отношении товаров, декларирование которых осуществляется в рамках проведения в государствах – членах Евразийского экономического союза пилотного проекта (эксперимента) в области внешней электронной торговли товарами</w:t>
      </w:r>
    </w:p>
    <w:bookmarkEnd w:id="2"/>
    <w:p>
      <w:pPr>
        <w:spacing w:after="0"/>
        <w:ind w:left="0"/>
        <w:jc w:val="left"/>
      </w:pPr>
    </w:p>
    <w:p>
      <w:pPr>
        <w:spacing w:after="0"/>
        <w:ind w:left="0"/>
        <w:jc w:val="both"/>
      </w:pPr>
      <w:r>
        <w:rPr>
          <w:rFonts w:ascii="Times New Roman"/>
          <w:b w:val="false"/>
          <w:i w:val="false"/>
          <w:color w:val="000000"/>
          <w:sz w:val="28"/>
        </w:rPr>
        <w:t xml:space="preserve">
      1. Настоящий Порядок определяет правила заполнения корректировки декларации на товары для экспресс-грузов (далее – КДТЭГ) в отношении товаров, декларирование которых осуществляется в рамках проведения в государствах – членах Евразийского экономического союза (далее соответственно – государства-члены, Союз) пилотного проекта (эксперимента) в области внешней электронной торговли товарами в соответствии с </w:t>
      </w:r>
      <w:r>
        <w:rPr>
          <w:rFonts w:ascii="Times New Roman"/>
          <w:b w:val="false"/>
          <w:i w:val="false"/>
          <w:color w:val="000000"/>
          <w:sz w:val="28"/>
        </w:rPr>
        <w:t>распоряжением</w:t>
      </w:r>
      <w:r>
        <w:rPr>
          <w:rFonts w:ascii="Times New Roman"/>
          <w:b w:val="false"/>
          <w:i w:val="false"/>
          <w:color w:val="000000"/>
          <w:sz w:val="28"/>
        </w:rPr>
        <w:t xml:space="preserve"> Совета Евразийской экономической комиссии от 5 апреля 2021 г. № 7 (далее – товары электронной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КДТЭГ в зависимости от того, в каком виде была подана декларация на товары для экспресс-грузов (далее – ДТЭГ), заполняется в виде электронного документа в соответствии со структурой,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22 января 2019 г. № 9, или в виде документа на бумажном носителе по форме,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28 августа 2018 г. № 142.</w:t>
      </w:r>
    </w:p>
    <w:bookmarkStart w:name="z13" w:id="3"/>
    <w:p>
      <w:pPr>
        <w:spacing w:after="0"/>
        <w:ind w:left="0"/>
        <w:jc w:val="both"/>
      </w:pPr>
      <w:r>
        <w:rPr>
          <w:rFonts w:ascii="Times New Roman"/>
          <w:b w:val="false"/>
          <w:i w:val="false"/>
          <w:color w:val="000000"/>
          <w:sz w:val="28"/>
        </w:rPr>
        <w:t>
      3. Для целей настоящего Порядка под графой понимается реквизит (реквизиты) структуры КДТЭГ в виде электронного документа или структурная единица формы КДТЭГ в виде документа на бумажном носителе, которая может включать в себя подразделы, колонки (столбцы), строки, элементы. В соответствии с настоящим Порядком в одной графе указываются сведения, объединенные по одному признаку.</w:t>
      </w:r>
    </w:p>
    <w:bookmarkEnd w:id="3"/>
    <w:bookmarkStart w:name="z14" w:id="4"/>
    <w:p>
      <w:pPr>
        <w:spacing w:after="0"/>
        <w:ind w:left="0"/>
        <w:jc w:val="both"/>
      </w:pPr>
      <w:r>
        <w:rPr>
          <w:rFonts w:ascii="Times New Roman"/>
          <w:b w:val="false"/>
          <w:i w:val="false"/>
          <w:color w:val="000000"/>
          <w:sz w:val="28"/>
        </w:rPr>
        <w:t>
      4. КДТЭГ заполняется в отношении товаров электронной торговли, сведения о которых изменяются (дополняются).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Графы КДТЭГ в отношении товаров электронной торговли, заявленных в ДТЭГ, заполненной с учетом особенностей, определенных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3 августа 2021 г. № 93 (далее – особенности заполнения ДТЭГ № 1), заполняются в соответствии с правилами заполнения соответствующих граф ДТЭГ, предусмотренными особенностями заполнения ДТЭГ № 1, за исключением отдельных граф КДТЭГ, правила заполнения которых предусмотрены настоящим Порядком.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Графы КДТЭГ в отношении товаров электронной торговли, заявленных в ДТЭГ, заполненной с учетом особенностей, определенных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3 августа 2021 г. № 94 (далее – особенности заполнения ДТЭГ № 2), заполняются в соответствии с правилами заполнения соответствующих граф ДТЭГ, предусмотренными особенностями заполнения ДТЭГ № 2, за исключением отдельных граф КДТЭГ, правила заполнения которых предусмотрены настоящим Порядком.</w:t>
      </w:r>
    </w:p>
    <w:bookmarkStart w:name="z17" w:id="5"/>
    <w:p>
      <w:pPr>
        <w:spacing w:after="0"/>
        <w:ind w:left="0"/>
        <w:jc w:val="both"/>
      </w:pPr>
      <w:r>
        <w:rPr>
          <w:rFonts w:ascii="Times New Roman"/>
          <w:b w:val="false"/>
          <w:i w:val="false"/>
          <w:color w:val="000000"/>
          <w:sz w:val="28"/>
        </w:rPr>
        <w:t>
      5. При заполнении КДТЭГ применяются справочники и классификаторы, входящие в состав ресурсов единой системы нормативно-справочной информации Союза, а также справочники и классификаторы, используемые для таможенных целей, формируемые и подлежащие применению в соответствии с законодательством государств-членов.</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Количество заполняемых экземпляров КДТЭГ в виде документа на бумажном носителе и порядок их распределения соответствуют количеству экземпляров ДТЭГ и порядку их распределения, установленным Порядком заполнения декларации на товары для экспресс-грузов,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Евразийского экономического союза от 28 августа 2018 г. № 142 (далее – Порядок заполнения ДТЭГ).</w:t>
      </w:r>
    </w:p>
    <w:bookmarkStart w:name="z19" w:id="6"/>
    <w:p>
      <w:pPr>
        <w:spacing w:after="0"/>
        <w:ind w:left="0"/>
        <w:jc w:val="both"/>
      </w:pPr>
      <w:r>
        <w:rPr>
          <w:rFonts w:ascii="Times New Roman"/>
          <w:b w:val="false"/>
          <w:i w:val="false"/>
          <w:color w:val="000000"/>
          <w:sz w:val="28"/>
        </w:rPr>
        <w:t>
      7. КДТЭГ в виде документа на бумажном носителе заполняется строчными буквами с использованием печатающих устройств и не должна содержать подчисток, помарок и исправлений.</w:t>
      </w:r>
    </w:p>
    <w:bookmarkEnd w:id="6"/>
    <w:bookmarkStart w:name="z20" w:id="7"/>
    <w:p>
      <w:pPr>
        <w:spacing w:after="0"/>
        <w:ind w:left="0"/>
        <w:jc w:val="both"/>
      </w:pPr>
      <w:r>
        <w:rPr>
          <w:rFonts w:ascii="Times New Roman"/>
          <w:b w:val="false"/>
          <w:i w:val="false"/>
          <w:color w:val="000000"/>
          <w:sz w:val="28"/>
        </w:rPr>
        <w:t>
      8. Графы "Отправитель (по общей накладной)", "Получатель (по общей накладной)", "А", "КДТЭГ", "Особенность", "Предшествующий документ", "Кол-во листов" и "Процедура" располагаются на первом листе КДТЭГ в виде документа на бумажном носителе.</w:t>
      </w:r>
    </w:p>
    <w:bookmarkEnd w:id="7"/>
    <w:bookmarkStart w:name="z21" w:id="8"/>
    <w:p>
      <w:pPr>
        <w:spacing w:after="0"/>
        <w:ind w:left="0"/>
        <w:jc w:val="both"/>
      </w:pPr>
      <w:r>
        <w:rPr>
          <w:rFonts w:ascii="Times New Roman"/>
          <w:b w:val="false"/>
          <w:i w:val="false"/>
          <w:color w:val="000000"/>
          <w:sz w:val="28"/>
        </w:rPr>
        <w:t>
      В случае если при заполнении КДТЭГ в виде документа на бумажном носителе недостаточно места для указания сведений в графах "Общие сведения", "Сведения о товарах", "Сведения о документах", "Код изменений", строках "Всего по индивидуальной накладной (общий вес брутто, таможенная стоимость)" и "Всего по декларации на товары для экспресс-грузов (общий вес брутто, таможенная стоимость)", такие сведения указываются на втором и последующих листах бумаги формата A4, которые являются неотъемлемой частью КДТЭГ в виде документа на бумажном носителе.</w:t>
      </w:r>
    </w:p>
    <w:bookmarkEnd w:id="8"/>
    <w:bookmarkStart w:name="z22" w:id="9"/>
    <w:p>
      <w:pPr>
        <w:spacing w:after="0"/>
        <w:ind w:left="0"/>
        <w:jc w:val="both"/>
      </w:pPr>
      <w:r>
        <w:rPr>
          <w:rFonts w:ascii="Times New Roman"/>
          <w:b w:val="false"/>
          <w:i w:val="false"/>
          <w:color w:val="000000"/>
          <w:sz w:val="28"/>
        </w:rPr>
        <w:t>
      При заполнении второго и последующих листов КДТЭГ в виде документа на бумажном носителе:</w:t>
      </w:r>
    </w:p>
    <w:bookmarkEnd w:id="9"/>
    <w:bookmarkStart w:name="z23" w:id="10"/>
    <w:p>
      <w:pPr>
        <w:spacing w:after="0"/>
        <w:ind w:left="0"/>
        <w:jc w:val="both"/>
      </w:pPr>
      <w:r>
        <w:rPr>
          <w:rFonts w:ascii="Times New Roman"/>
          <w:b w:val="false"/>
          <w:i w:val="false"/>
          <w:color w:val="000000"/>
          <w:sz w:val="28"/>
        </w:rPr>
        <w:t>
      все листы (кроме первого) должны быть пронумерованы (номер проставляется по центру верхнего поля листа);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каждый лист в правом нижнем углу подписывается лицом, заполнившим КДТЭГ, и удостоверяется путем проставления печати юридического лица, определенного в соответствии с </w:t>
      </w:r>
      <w:r>
        <w:rPr>
          <w:rFonts w:ascii="Times New Roman"/>
          <w:b w:val="false"/>
          <w:i w:val="false"/>
          <w:color w:val="000000"/>
          <w:sz w:val="28"/>
        </w:rPr>
        <w:t>подпунктом "б"</w:t>
      </w:r>
      <w:r>
        <w:rPr>
          <w:rFonts w:ascii="Times New Roman"/>
          <w:b w:val="false"/>
          <w:i w:val="false"/>
          <w:color w:val="000000"/>
          <w:sz w:val="28"/>
        </w:rPr>
        <w:t xml:space="preserve"> пункта 1 распоряжения Совета Евразийской экономической комиссии от 5 апреля 2021 г. № 7 и участвующего в пилотном проекте (эксперименте) в области внешней электронной торговли товарами в качестве оператора электронной торговли (далее – оператор электронной торговли), если в соответствии с законодательством государства-члена оператор электронной торговли должен иметь печать, либо личной номерной печати должностного лица таможенного органа, если КДТЭГ заполняется должностным лицом таможенного органа.</w:t>
      </w:r>
    </w:p>
    <w:bookmarkStart w:name="z25" w:id="11"/>
    <w:p>
      <w:pPr>
        <w:spacing w:after="0"/>
        <w:ind w:left="0"/>
        <w:jc w:val="both"/>
      </w:pPr>
      <w:r>
        <w:rPr>
          <w:rFonts w:ascii="Times New Roman"/>
          <w:b w:val="false"/>
          <w:i w:val="false"/>
          <w:color w:val="000000"/>
          <w:sz w:val="28"/>
        </w:rPr>
        <w:t>
      Графы "B. Исчисление платежей", "B1. Подробности уплаты (взыскания)", "Сведения о лице, заполнившем КДТЭГ, дата", "C" и "D" располагаются на оборотной стороне последнего листа КДТЭГ в виде документа на бумажном носителе.</w:t>
      </w:r>
    </w:p>
    <w:bookmarkEnd w:id="11"/>
    <w:bookmarkStart w:name="z26" w:id="12"/>
    <w:p>
      <w:pPr>
        <w:spacing w:after="0"/>
        <w:ind w:left="0"/>
        <w:jc w:val="both"/>
      </w:pPr>
      <w:r>
        <w:rPr>
          <w:rFonts w:ascii="Times New Roman"/>
          <w:b w:val="false"/>
          <w:i w:val="false"/>
          <w:color w:val="000000"/>
          <w:sz w:val="28"/>
        </w:rPr>
        <w:t>
      9. В обязательном порядке заполняются графы "Отправитель (по общей накладной)" (если графа была заполнена в ДТЭГ), "Получатель (по общей накладной)", "Процедура" (если графа была заполнена в ДТЭГ), "КДТЭГ", "Особенность" (если графа была заполнена в ДТЭГ), "Кол-во листов" (для КДТЭГ в виде документа на бумажном носителе), колонки 1 и 3 графы "Общие сведения" (для Республики Беларусь), "Сведения о лице, заполнившем КДТЭГ, дата" (за исключением случаев, когда КДТЭГ заполняется должностным лицом таможенного органа), "A" и "D", а также графы КДТЭГ, соответствующие графам ДТЭГ, в которые вносятся изменения (дополнения).</w:t>
      </w:r>
    </w:p>
    <w:bookmarkEnd w:id="12"/>
    <w:bookmarkStart w:name="z27" w:id="13"/>
    <w:p>
      <w:pPr>
        <w:spacing w:after="0"/>
        <w:ind w:left="0"/>
        <w:jc w:val="both"/>
      </w:pPr>
      <w:r>
        <w:rPr>
          <w:rFonts w:ascii="Times New Roman"/>
          <w:b w:val="false"/>
          <w:i w:val="false"/>
          <w:color w:val="000000"/>
          <w:sz w:val="28"/>
        </w:rPr>
        <w:t>
      При внесении изменений (дополнений) в сведения, заявленные в колонках 4 и (или) 5 графы "Общие сведения" ДТЭГ, в КДТЭГ также заполняются колонки 1 и 3 графы "Общие сведения".</w:t>
      </w:r>
    </w:p>
    <w:bookmarkEnd w:id="13"/>
    <w:bookmarkStart w:name="z28" w:id="14"/>
    <w:p>
      <w:pPr>
        <w:spacing w:after="0"/>
        <w:ind w:left="0"/>
        <w:jc w:val="both"/>
      </w:pPr>
      <w:r>
        <w:rPr>
          <w:rFonts w:ascii="Times New Roman"/>
          <w:b w:val="false"/>
          <w:i w:val="false"/>
          <w:color w:val="000000"/>
          <w:sz w:val="28"/>
        </w:rPr>
        <w:t>
      При внесении изменений (дополнений) в сведения, заявленные в графах ДТЭГ "Сведения о товарах", "Сведения о документах", "B. Исчисление платежей" хотя бы по одному товару электронной торговли в рамках одной индивидуальной накладной или документа, сопровождающего международное почтовое отправление при его перевозке, определенного актами Всемирного почтового союза (далее – документ ВПС), а также в строке "Всего по индивидуальной накладной (общий вес брутто, таможенная стоимость)" и (или) строке "Всего по индивидуальной накладной" графы "B. Исчисление платежей", в КДТЭГ по всем товарам электронной торговли в рамках такой индивидуальной накладной или документа ВПС с учетом изменений (дополнений) заполняются графы "Общие сведения", "Сведения о товарах", "Сведения о документах", "Код изменений", "B. Исчисление платежей" (если изменения (дополнения) вносятся в сведения об исчислении таможенных платежей, пеней, процентов (далее – платежи)), строка "Всего по индивидуальной накладной (общий вес брутто, таможенная стоимость)", а также строка "Всего по декларации на товары для экспресс-грузов (общий вес брутто, таможенная стоимость)" (если вносимые изменения (дополнения) влекут за собой изменение (дополнение) сведений, подлежащих указанию в этой строке).</w:t>
      </w:r>
    </w:p>
    <w:bookmarkEnd w:id="14"/>
    <w:bookmarkStart w:name="z29" w:id="15"/>
    <w:p>
      <w:pPr>
        <w:spacing w:after="0"/>
        <w:ind w:left="0"/>
        <w:jc w:val="both"/>
      </w:pPr>
      <w:r>
        <w:rPr>
          <w:rFonts w:ascii="Times New Roman"/>
          <w:b w:val="false"/>
          <w:i w:val="false"/>
          <w:color w:val="000000"/>
          <w:sz w:val="28"/>
        </w:rPr>
        <w:t>
      При внесении в сведения, заявленные в ДТЭГ в строке "Всего по декларации на товары для экспресс-грузов (общий вес брутто, таможенная стоимость)" и (или) строке "Всего по декларации на товары для экспресс-грузов" графы "B. Исчисление платежей", изменений (дополнений), не связанных с изменением (дополнением) иных сведений, заявленных в ДТЭГ, в КДТЭГ заполняются соответствующие строки с учетом вносимых изменений (дополнений), а также заполняются графы "Общие сведения", "Сведения о товарах", "Сведения о документах", "Код изменений", строка "Всего по индивидуальной накладной (общий вес брутто, таможенная стоимость)", графа "B. Исчисление платежей" (если изменения (дополнения) вносятся в сведения об исчислении таможенных платежей) по всем индивидуальным накладным.</w:t>
      </w:r>
    </w:p>
    <w:bookmarkEnd w:id="15"/>
    <w:bookmarkStart w:name="z30" w:id="16"/>
    <w:p>
      <w:pPr>
        <w:spacing w:after="0"/>
        <w:ind w:left="0"/>
        <w:jc w:val="both"/>
      </w:pPr>
      <w:r>
        <w:rPr>
          <w:rFonts w:ascii="Times New Roman"/>
          <w:b w:val="false"/>
          <w:i w:val="false"/>
          <w:color w:val="000000"/>
          <w:sz w:val="28"/>
        </w:rPr>
        <w:t>
      10. В графе "КДТЭГ" при заполнении КДТЭГ в виде электронного документа в соответствующих реквизитах структуры КДТЭГ указываются аббревиатуры "ЭД" и "ЭТ", при заполнении КДТЭГ в виде документа на бумажном носителе – только аббревиатура "ЭТ".</w:t>
      </w:r>
    </w:p>
    <w:bookmarkEnd w:id="16"/>
    <w:bookmarkStart w:name="z31" w:id="17"/>
    <w:p>
      <w:pPr>
        <w:spacing w:after="0"/>
        <w:ind w:left="0"/>
        <w:jc w:val="both"/>
      </w:pPr>
      <w:r>
        <w:rPr>
          <w:rFonts w:ascii="Times New Roman"/>
          <w:b w:val="false"/>
          <w:i w:val="false"/>
          <w:color w:val="000000"/>
          <w:sz w:val="28"/>
        </w:rPr>
        <w:t>
      11. При заполнении КДТЭГ в виде электронного документа графа "Кол-во листов" не заполняется. При заполнении КДТЭГ в виде документа на бумажном носителе в графе указывается общее количество листов КДТЭГ.</w:t>
      </w:r>
    </w:p>
    <w:bookmarkEnd w:id="17"/>
    <w:bookmarkStart w:name="z32" w:id="18"/>
    <w:p>
      <w:pPr>
        <w:spacing w:after="0"/>
        <w:ind w:left="0"/>
        <w:jc w:val="both"/>
      </w:pPr>
      <w:r>
        <w:rPr>
          <w:rFonts w:ascii="Times New Roman"/>
          <w:b w:val="false"/>
          <w:i w:val="false"/>
          <w:color w:val="000000"/>
          <w:sz w:val="28"/>
        </w:rPr>
        <w:t>
      12. Графа "Сведения о товарах" заполняется в следующем порядке.</w:t>
      </w:r>
    </w:p>
    <w:bookmarkEnd w:id="18"/>
    <w:bookmarkStart w:name="z33" w:id="19"/>
    <w:p>
      <w:pPr>
        <w:spacing w:after="0"/>
        <w:ind w:left="0"/>
        <w:jc w:val="both"/>
      </w:pPr>
      <w:r>
        <w:rPr>
          <w:rFonts w:ascii="Times New Roman"/>
          <w:b w:val="false"/>
          <w:i w:val="false"/>
          <w:color w:val="000000"/>
          <w:sz w:val="28"/>
        </w:rPr>
        <w:t>
      В колонке 6 проставляется порядковый номер товара электронной торговли, указанный в колонке 6 графы "Сведения о товарах" ДТЭГ.</w:t>
      </w:r>
    </w:p>
    <w:bookmarkEnd w:id="19"/>
    <w:bookmarkStart w:name="z34" w:id="20"/>
    <w:p>
      <w:pPr>
        <w:spacing w:after="0"/>
        <w:ind w:left="0"/>
        <w:jc w:val="both"/>
      </w:pPr>
      <w:r>
        <w:rPr>
          <w:rFonts w:ascii="Times New Roman"/>
          <w:b w:val="false"/>
          <w:i w:val="false"/>
          <w:color w:val="000000"/>
          <w:sz w:val="28"/>
        </w:rPr>
        <w:t>
      Если в результате изменения (дополнения) сведений, заявленных в ДТЭГ, в рамках индивидуальной накладной или документа ВПС количество товаров электронной торговли увеличивается, то в отношении товара электронной торговли, ранее не указанного в ДТЭГ, проставляется порядковый номер, следующий за порядковым номером последнего товара, заявленного в ДТЭГ, и через знак разделителя "/" порядковый номер, следующий за порядковым номером последнего товара электронной торговли, заявленного в ДТЭГ в рамках индивидуальной накладной или документа ВПС.</w:t>
      </w:r>
    </w:p>
    <w:bookmarkEnd w:id="20"/>
    <w:bookmarkStart w:name="z35" w:id="21"/>
    <w:p>
      <w:pPr>
        <w:spacing w:after="0"/>
        <w:ind w:left="0"/>
        <w:jc w:val="both"/>
      </w:pPr>
      <w:r>
        <w:rPr>
          <w:rFonts w:ascii="Times New Roman"/>
          <w:b w:val="false"/>
          <w:i w:val="false"/>
          <w:color w:val="000000"/>
          <w:sz w:val="28"/>
        </w:rPr>
        <w:t>
      Если в результате изменения (дополнения) сведений, заявленных в ДТЭГ, в рамках индивидуальной накладной или документа ВПС количество товаров электронной торговли уменьшается, то в отношении товара электронной торговли, сведения о котором исключаются, проставляется порядковый номер этого товара в соответствии с ДТЭГ и через знак разделителя "/" цифра "0".</w:t>
      </w:r>
    </w:p>
    <w:bookmarkEnd w:id="21"/>
    <w:bookmarkStart w:name="z36" w:id="22"/>
    <w:p>
      <w:pPr>
        <w:spacing w:after="0"/>
        <w:ind w:left="0"/>
        <w:jc w:val="both"/>
      </w:pPr>
      <w:r>
        <w:rPr>
          <w:rFonts w:ascii="Times New Roman"/>
          <w:b w:val="false"/>
          <w:i w:val="false"/>
          <w:color w:val="000000"/>
          <w:sz w:val="28"/>
        </w:rPr>
        <w:t xml:space="preserve">
      Колонки 7 – 10, 12, 13 заполняются в соответствии с правилами заполнения графы "Сведения о товарах" ДТЭГ, предусмотренными соответственно особенностями заполнения ДТЭГ № 1 либо особенностями заполнения ДТЭГ № 2, с учетом вносимых изменений (дополнений). </w:t>
      </w:r>
    </w:p>
    <w:bookmarkEnd w:id="22"/>
    <w:bookmarkStart w:name="z37" w:id="23"/>
    <w:p>
      <w:pPr>
        <w:spacing w:after="0"/>
        <w:ind w:left="0"/>
        <w:jc w:val="both"/>
      </w:pPr>
      <w:r>
        <w:rPr>
          <w:rFonts w:ascii="Times New Roman"/>
          <w:b w:val="false"/>
          <w:i w:val="false"/>
          <w:color w:val="000000"/>
          <w:sz w:val="28"/>
        </w:rPr>
        <w:t>
      Колонка 11 не заполняется.</w:t>
      </w:r>
    </w:p>
    <w:bookmarkEnd w:id="23"/>
    <w:bookmarkStart w:name="z38" w:id="24"/>
    <w:p>
      <w:pPr>
        <w:spacing w:after="0"/>
        <w:ind w:left="0"/>
        <w:jc w:val="both"/>
      </w:pPr>
      <w:r>
        <w:rPr>
          <w:rFonts w:ascii="Times New Roman"/>
          <w:b w:val="false"/>
          <w:i w:val="false"/>
          <w:color w:val="000000"/>
          <w:sz w:val="28"/>
        </w:rPr>
        <w:t>
      13. Графа "Сведения о документах" заполняется в следующем порядке.</w:t>
      </w:r>
    </w:p>
    <w:bookmarkEnd w:id="24"/>
    <w:bookmarkStart w:name="z39" w:id="25"/>
    <w:p>
      <w:pPr>
        <w:spacing w:after="0"/>
        <w:ind w:left="0"/>
        <w:jc w:val="both"/>
      </w:pPr>
      <w:r>
        <w:rPr>
          <w:rFonts w:ascii="Times New Roman"/>
          <w:b w:val="false"/>
          <w:i w:val="false"/>
          <w:color w:val="000000"/>
          <w:sz w:val="28"/>
        </w:rPr>
        <w:t>
      В графе указываются сведения, заявленные в соответствующей графе ДТЭГ, с учетом вносимых изменений (дополнений), а также сведения о документах, подтверждающих вносимые изменения (дополнения), в соответствии с правилами заполнения графы ДТЭГ, предусмотренными соответственно особенностями заполнения ДТЭГ № 1 либо особенностями заполнения ДТЭГ № 2.</w:t>
      </w:r>
    </w:p>
    <w:bookmarkEnd w:id="25"/>
    <w:bookmarkStart w:name="z40" w:id="26"/>
    <w:p>
      <w:pPr>
        <w:spacing w:after="0"/>
        <w:ind w:left="0"/>
        <w:jc w:val="both"/>
      </w:pPr>
      <w:r>
        <w:rPr>
          <w:rFonts w:ascii="Times New Roman"/>
          <w:b w:val="false"/>
          <w:i w:val="false"/>
          <w:color w:val="000000"/>
          <w:sz w:val="28"/>
        </w:rPr>
        <w:t>
      14. Графа "Код изменений" заполняется в следующем порядке.</w:t>
      </w:r>
    </w:p>
    <w:bookmarkEnd w:id="26"/>
    <w:bookmarkStart w:name="z41" w:id="27"/>
    <w:p>
      <w:pPr>
        <w:spacing w:after="0"/>
        <w:ind w:left="0"/>
        <w:jc w:val="both"/>
      </w:pPr>
      <w:r>
        <w:rPr>
          <w:rFonts w:ascii="Times New Roman"/>
          <w:b w:val="false"/>
          <w:i w:val="false"/>
          <w:color w:val="000000"/>
          <w:sz w:val="28"/>
        </w:rPr>
        <w:t>
      Графа заполняется в отношении товаров электронной торговли, в сведения о которых вносятся изменения (дополнения). В графе заполняются строки "Всего по индивидуальной накладной (общий вес брутто, таможенная стоимость)" и "Всего по декларации на товары для экспресс-грузов (общий вес брутто, таможенная стоимость)", если такие строки подлежат заполнению в КДТЭГ в соответствии с пунктом 9 настоящего Порядка.</w:t>
      </w:r>
    </w:p>
    <w:bookmarkEnd w:id="27"/>
    <w:bookmarkStart w:name="z42" w:id="28"/>
    <w:p>
      <w:pPr>
        <w:spacing w:after="0"/>
        <w:ind w:left="0"/>
        <w:jc w:val="both"/>
      </w:pPr>
      <w:r>
        <w:rPr>
          <w:rFonts w:ascii="Times New Roman"/>
          <w:b w:val="false"/>
          <w:i w:val="false"/>
          <w:color w:val="000000"/>
          <w:sz w:val="28"/>
        </w:rPr>
        <w:t>
      В графе указывается 7-значный цифровой код, сформированный по следующей схеме:</w:t>
      </w:r>
    </w:p>
    <w:bookmarkEnd w:id="28"/>
    <w:bookmarkStart w:name="z43"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Х </w:t>
      </w:r>
      <w:r>
        <w:rPr>
          <w:rFonts w:ascii="Times New Roman"/>
          <w:b w:val="false"/>
          <w:i w:val="false"/>
          <w:color w:val="000000"/>
          <w:sz w:val="28"/>
        </w:rPr>
        <w:t xml:space="preserve">/ </w:t>
      </w:r>
      <w:r>
        <w:rPr>
          <w:rFonts w:ascii="Times New Roman"/>
          <w:b w:val="false"/>
          <w:i w:val="false"/>
          <w:color w:val="000000"/>
          <w:sz w:val="28"/>
          <w:u w:val="single"/>
        </w:rPr>
        <w:t>Х</w:t>
      </w:r>
      <w:r>
        <w:rPr>
          <w:rFonts w:ascii="Times New Roman"/>
          <w:b w:val="false"/>
          <w:i w:val="false"/>
          <w:color w:val="000000"/>
          <w:sz w:val="28"/>
        </w:rPr>
        <w:t xml:space="preserve"> / </w:t>
      </w:r>
      <w:r>
        <w:rPr>
          <w:rFonts w:ascii="Times New Roman"/>
          <w:b w:val="false"/>
          <w:i w:val="false"/>
          <w:color w:val="000000"/>
          <w:sz w:val="28"/>
          <w:u w:val="single"/>
        </w:rPr>
        <w:t>Х</w:t>
      </w:r>
      <w:r>
        <w:rPr>
          <w:rFonts w:ascii="Times New Roman"/>
          <w:b w:val="false"/>
          <w:i w:val="false"/>
          <w:color w:val="000000"/>
          <w:sz w:val="28"/>
        </w:rPr>
        <w:t xml:space="preserve"> / </w:t>
      </w:r>
      <w:r>
        <w:rPr>
          <w:rFonts w:ascii="Times New Roman"/>
          <w:b w:val="false"/>
          <w:i w:val="false"/>
          <w:color w:val="000000"/>
          <w:sz w:val="28"/>
          <w:u w:val="single"/>
        </w:rPr>
        <w:t>Х</w:t>
      </w:r>
      <w:r>
        <w:rPr>
          <w:rFonts w:ascii="Times New Roman"/>
          <w:b w:val="false"/>
          <w:i w:val="false"/>
          <w:color w:val="000000"/>
          <w:sz w:val="28"/>
        </w:rPr>
        <w:t xml:space="preserve"> / </w:t>
      </w:r>
      <w:r>
        <w:rPr>
          <w:rFonts w:ascii="Times New Roman"/>
          <w:b w:val="false"/>
          <w:i w:val="false"/>
          <w:color w:val="000000"/>
          <w:sz w:val="28"/>
          <w:u w:val="single"/>
        </w:rPr>
        <w:t>Х</w:t>
      </w:r>
      <w:r>
        <w:rPr>
          <w:rFonts w:ascii="Times New Roman"/>
          <w:b w:val="false"/>
          <w:i w:val="false"/>
          <w:color w:val="000000"/>
          <w:sz w:val="28"/>
        </w:rPr>
        <w:t xml:space="preserve"> / </w:t>
      </w:r>
      <w:r>
        <w:rPr>
          <w:rFonts w:ascii="Times New Roman"/>
          <w:b w:val="false"/>
          <w:i w:val="false"/>
          <w:color w:val="000000"/>
          <w:sz w:val="28"/>
          <w:u w:val="single"/>
        </w:rPr>
        <w:t>Х</w:t>
      </w:r>
      <w:r>
        <w:rPr>
          <w:rFonts w:ascii="Times New Roman"/>
          <w:b w:val="false"/>
          <w:i w:val="false"/>
          <w:color w:val="000000"/>
          <w:sz w:val="28"/>
        </w:rPr>
        <w:t xml:space="preserve"> / </w:t>
      </w:r>
      <w:r>
        <w:rPr>
          <w:rFonts w:ascii="Times New Roman"/>
          <w:b w:val="false"/>
          <w:i w:val="false"/>
          <w:color w:val="000000"/>
          <w:sz w:val="28"/>
          <w:u w:val="single"/>
        </w:rPr>
        <w:t>Х</w:t>
      </w:r>
      <w:r>
        <w:rPr>
          <w:rFonts w:ascii="Times New Roman"/>
          <w:b w:val="false"/>
          <w:i w:val="false"/>
          <w:color w:val="000000"/>
          <w:sz w:val="28"/>
        </w:rPr>
        <w:t xml:space="preserve"> ,</w:t>
      </w:r>
    </w:p>
    <w:bookmarkEnd w:id="29"/>
    <w:bookmarkStart w:name="z44" w:id="30"/>
    <w:p>
      <w:pPr>
        <w:spacing w:after="0"/>
        <w:ind w:left="0"/>
        <w:jc w:val="both"/>
      </w:pPr>
      <w:r>
        <w:rPr>
          <w:rFonts w:ascii="Times New Roman"/>
          <w:b w:val="false"/>
          <w:i w:val="false"/>
          <w:color w:val="000000"/>
          <w:sz w:val="28"/>
        </w:rPr>
        <w:t xml:space="preserve">
       2 3 4 5 6 7 </w:t>
      </w:r>
    </w:p>
    <w:bookmarkEnd w:id="30"/>
    <w:bookmarkStart w:name="z45" w:id="31"/>
    <w:p>
      <w:pPr>
        <w:spacing w:after="0"/>
        <w:ind w:left="0"/>
        <w:jc w:val="both"/>
      </w:pPr>
      <w:r>
        <w:rPr>
          <w:rFonts w:ascii="Times New Roman"/>
          <w:b w:val="false"/>
          <w:i w:val="false"/>
          <w:color w:val="000000"/>
          <w:sz w:val="28"/>
        </w:rPr>
        <w:t>
      где:</w:t>
      </w:r>
    </w:p>
    <w:bookmarkEnd w:id="31"/>
    <w:bookmarkStart w:name="z46" w:id="32"/>
    <w:p>
      <w:pPr>
        <w:spacing w:after="0"/>
        <w:ind w:left="0"/>
        <w:jc w:val="both"/>
      </w:pPr>
      <w:r>
        <w:rPr>
          <w:rFonts w:ascii="Times New Roman"/>
          <w:b w:val="false"/>
          <w:i w:val="false"/>
          <w:color w:val="000000"/>
          <w:sz w:val="28"/>
        </w:rPr>
        <w:t>
      элемент 1 – этап внесения изменений (дополнений) в сведения, заявленные в ДТЭГ:</w:t>
      </w:r>
    </w:p>
    <w:bookmarkEnd w:id="32"/>
    <w:bookmarkStart w:name="z47" w:id="33"/>
    <w:p>
      <w:pPr>
        <w:spacing w:after="0"/>
        <w:ind w:left="0"/>
        <w:jc w:val="both"/>
      </w:pPr>
      <w:r>
        <w:rPr>
          <w:rFonts w:ascii="Times New Roman"/>
          <w:b w:val="false"/>
          <w:i w:val="false"/>
          <w:color w:val="000000"/>
          <w:sz w:val="28"/>
        </w:rPr>
        <w:t>
      0 – до выпуска товаров электронной торговли;</w:t>
      </w:r>
    </w:p>
    <w:bookmarkEnd w:id="33"/>
    <w:bookmarkStart w:name="z48" w:id="34"/>
    <w:p>
      <w:pPr>
        <w:spacing w:after="0"/>
        <w:ind w:left="0"/>
        <w:jc w:val="both"/>
      </w:pPr>
      <w:r>
        <w:rPr>
          <w:rFonts w:ascii="Times New Roman"/>
          <w:b w:val="false"/>
          <w:i w:val="false"/>
          <w:color w:val="000000"/>
          <w:sz w:val="28"/>
        </w:rPr>
        <w:t>
      1 – после выпуска товаров электронной торговли;</w:t>
      </w:r>
    </w:p>
    <w:bookmarkEnd w:id="34"/>
    <w:bookmarkStart w:name="z49" w:id="35"/>
    <w:p>
      <w:pPr>
        <w:spacing w:after="0"/>
        <w:ind w:left="0"/>
        <w:jc w:val="both"/>
      </w:pPr>
      <w:r>
        <w:rPr>
          <w:rFonts w:ascii="Times New Roman"/>
          <w:b w:val="false"/>
          <w:i w:val="false"/>
          <w:color w:val="000000"/>
          <w:sz w:val="28"/>
        </w:rPr>
        <w:t>
      элемент 2 – обстоятельства, послужившие основанием для внесения изменений (дополнений) в сведения, заявленные в ДТЭГ:</w:t>
      </w:r>
    </w:p>
    <w:bookmarkEnd w:id="35"/>
    <w:bookmarkStart w:name="z50" w:id="36"/>
    <w:p>
      <w:pPr>
        <w:spacing w:after="0"/>
        <w:ind w:left="0"/>
        <w:jc w:val="both"/>
      </w:pPr>
      <w:r>
        <w:rPr>
          <w:rFonts w:ascii="Times New Roman"/>
          <w:b w:val="false"/>
          <w:i w:val="false"/>
          <w:color w:val="000000"/>
          <w:sz w:val="28"/>
        </w:rPr>
        <w:t>
      0 – по инициативе оператора электронной торговли (за исключением изменений (дополнений), вносимых в соответствии со статьей 114 Таможенного кодекса Евразийского экономического союза);</w:t>
      </w:r>
    </w:p>
    <w:bookmarkEnd w:id="36"/>
    <w:bookmarkStart w:name="z51" w:id="37"/>
    <w:p>
      <w:pPr>
        <w:spacing w:after="0"/>
        <w:ind w:left="0"/>
        <w:jc w:val="both"/>
      </w:pPr>
      <w:r>
        <w:rPr>
          <w:rFonts w:ascii="Times New Roman"/>
          <w:b w:val="false"/>
          <w:i w:val="false"/>
          <w:color w:val="000000"/>
          <w:sz w:val="28"/>
        </w:rPr>
        <w:t>
      1 – в результате проверки таможенных, иных документов и (или) сведений, начатой после выпуска товаров электронной торговли;</w:t>
      </w:r>
    </w:p>
    <w:bookmarkEnd w:id="37"/>
    <w:bookmarkStart w:name="z52" w:id="38"/>
    <w:p>
      <w:pPr>
        <w:spacing w:after="0"/>
        <w:ind w:left="0"/>
        <w:jc w:val="both"/>
      </w:pPr>
      <w:r>
        <w:rPr>
          <w:rFonts w:ascii="Times New Roman"/>
          <w:b w:val="false"/>
          <w:i w:val="false"/>
          <w:color w:val="000000"/>
          <w:sz w:val="28"/>
        </w:rPr>
        <w:t>
      2 – в результате проверки таможенных, иных документов и (или) сведений, начатой до выпуска товаров электронной торговли;</w:t>
      </w:r>
    </w:p>
    <w:bookmarkEnd w:id="38"/>
    <w:bookmarkStart w:name="z53" w:id="39"/>
    <w:p>
      <w:pPr>
        <w:spacing w:after="0"/>
        <w:ind w:left="0"/>
        <w:jc w:val="both"/>
      </w:pPr>
      <w:r>
        <w:rPr>
          <w:rFonts w:ascii="Times New Roman"/>
          <w:b w:val="false"/>
          <w:i w:val="false"/>
          <w:color w:val="000000"/>
          <w:sz w:val="28"/>
        </w:rPr>
        <w:t>
      3 – в результате рассмотрения жалоб на решения, действия (бездействие) таможенных органов и их должностных лиц;</w:t>
      </w:r>
    </w:p>
    <w:bookmarkEnd w:id="39"/>
    <w:bookmarkStart w:name="z54" w:id="40"/>
    <w:p>
      <w:pPr>
        <w:spacing w:after="0"/>
        <w:ind w:left="0"/>
        <w:jc w:val="both"/>
      </w:pPr>
      <w:r>
        <w:rPr>
          <w:rFonts w:ascii="Times New Roman"/>
          <w:b w:val="false"/>
          <w:i w:val="false"/>
          <w:color w:val="000000"/>
          <w:sz w:val="28"/>
        </w:rPr>
        <w:t>
      4 – в результате камеральной таможенной проверки;</w:t>
      </w:r>
    </w:p>
    <w:bookmarkEnd w:id="40"/>
    <w:bookmarkStart w:name="z55" w:id="41"/>
    <w:p>
      <w:pPr>
        <w:spacing w:after="0"/>
        <w:ind w:left="0"/>
        <w:jc w:val="both"/>
      </w:pPr>
      <w:r>
        <w:rPr>
          <w:rFonts w:ascii="Times New Roman"/>
          <w:b w:val="false"/>
          <w:i w:val="false"/>
          <w:color w:val="000000"/>
          <w:sz w:val="28"/>
        </w:rPr>
        <w:t>
      5 – в результате выездной таможенной проверки;</w:t>
      </w:r>
    </w:p>
    <w:bookmarkEnd w:id="41"/>
    <w:bookmarkStart w:name="z56" w:id="42"/>
    <w:p>
      <w:pPr>
        <w:spacing w:after="0"/>
        <w:ind w:left="0"/>
        <w:jc w:val="both"/>
      </w:pPr>
      <w:r>
        <w:rPr>
          <w:rFonts w:ascii="Times New Roman"/>
          <w:b w:val="false"/>
          <w:i w:val="false"/>
          <w:color w:val="000000"/>
          <w:sz w:val="28"/>
        </w:rPr>
        <w:t>
      6 – в результате вступления в законную силу решения судебного органа государства-члена;</w:t>
      </w:r>
    </w:p>
    <w:bookmarkEnd w:id="42"/>
    <w:bookmarkStart w:name="z57" w:id="43"/>
    <w:p>
      <w:pPr>
        <w:spacing w:after="0"/>
        <w:ind w:left="0"/>
        <w:jc w:val="both"/>
      </w:pPr>
      <w:r>
        <w:rPr>
          <w:rFonts w:ascii="Times New Roman"/>
          <w:b w:val="false"/>
          <w:i w:val="false"/>
          <w:color w:val="000000"/>
          <w:sz w:val="28"/>
        </w:rPr>
        <w:t>
      7 – изменения (дополнения), вносимые оператором электронной торговли в соответствии со статьей 114 Таможенного кодекса Евразийского экономического союза;</w:t>
      </w:r>
    </w:p>
    <w:bookmarkEnd w:id="43"/>
    <w:bookmarkStart w:name="z58" w:id="44"/>
    <w:p>
      <w:pPr>
        <w:spacing w:after="0"/>
        <w:ind w:left="0"/>
        <w:jc w:val="both"/>
      </w:pPr>
      <w:r>
        <w:rPr>
          <w:rFonts w:ascii="Times New Roman"/>
          <w:b w:val="false"/>
          <w:i w:val="false"/>
          <w:color w:val="000000"/>
          <w:sz w:val="28"/>
        </w:rPr>
        <w:t>
      элемент 3 – изменение (дополнение) сведений, заявленных в ДТЭГ, о количестве (весе) товаров электронной торговли:</w:t>
      </w:r>
    </w:p>
    <w:bookmarkEnd w:id="44"/>
    <w:bookmarkStart w:name="z59" w:id="45"/>
    <w:p>
      <w:pPr>
        <w:spacing w:after="0"/>
        <w:ind w:left="0"/>
        <w:jc w:val="both"/>
      </w:pPr>
      <w:r>
        <w:rPr>
          <w:rFonts w:ascii="Times New Roman"/>
          <w:b w:val="false"/>
          <w:i w:val="false"/>
          <w:color w:val="000000"/>
          <w:sz w:val="28"/>
        </w:rPr>
        <w:t>
      0 – изменения (дополнения) отсутствуют;</w:t>
      </w:r>
    </w:p>
    <w:bookmarkEnd w:id="45"/>
    <w:bookmarkStart w:name="z60" w:id="46"/>
    <w:p>
      <w:pPr>
        <w:spacing w:after="0"/>
        <w:ind w:left="0"/>
        <w:jc w:val="both"/>
      </w:pPr>
      <w:r>
        <w:rPr>
          <w:rFonts w:ascii="Times New Roman"/>
          <w:b w:val="false"/>
          <w:i w:val="false"/>
          <w:color w:val="000000"/>
          <w:sz w:val="28"/>
        </w:rPr>
        <w:t>
      1 – сведения изменены (дополнены);</w:t>
      </w:r>
    </w:p>
    <w:bookmarkEnd w:id="46"/>
    <w:bookmarkStart w:name="z61" w:id="47"/>
    <w:p>
      <w:pPr>
        <w:spacing w:after="0"/>
        <w:ind w:left="0"/>
        <w:jc w:val="both"/>
      </w:pPr>
      <w:r>
        <w:rPr>
          <w:rFonts w:ascii="Times New Roman"/>
          <w:b w:val="false"/>
          <w:i w:val="false"/>
          <w:color w:val="000000"/>
          <w:sz w:val="28"/>
        </w:rPr>
        <w:t>
      элемент 4 – изменение кода товара в соответствии с ТН ВЭД ЕАЭС:</w:t>
      </w:r>
    </w:p>
    <w:bookmarkEnd w:id="47"/>
    <w:bookmarkStart w:name="z62" w:id="48"/>
    <w:p>
      <w:pPr>
        <w:spacing w:after="0"/>
        <w:ind w:left="0"/>
        <w:jc w:val="both"/>
      </w:pPr>
      <w:r>
        <w:rPr>
          <w:rFonts w:ascii="Times New Roman"/>
          <w:b w:val="false"/>
          <w:i w:val="false"/>
          <w:color w:val="000000"/>
          <w:sz w:val="28"/>
        </w:rPr>
        <w:t>
      0 – изменения отсутствуют;</w:t>
      </w:r>
    </w:p>
    <w:bookmarkEnd w:id="48"/>
    <w:bookmarkStart w:name="z63" w:id="49"/>
    <w:p>
      <w:pPr>
        <w:spacing w:after="0"/>
        <w:ind w:left="0"/>
        <w:jc w:val="both"/>
      </w:pPr>
      <w:r>
        <w:rPr>
          <w:rFonts w:ascii="Times New Roman"/>
          <w:b w:val="false"/>
          <w:i w:val="false"/>
          <w:color w:val="000000"/>
          <w:sz w:val="28"/>
        </w:rPr>
        <w:t>
      1 – сведения изменены (дополнены);</w:t>
      </w:r>
    </w:p>
    <w:bookmarkEnd w:id="49"/>
    <w:bookmarkStart w:name="z64" w:id="50"/>
    <w:p>
      <w:pPr>
        <w:spacing w:after="0"/>
        <w:ind w:left="0"/>
        <w:jc w:val="both"/>
      </w:pPr>
      <w:r>
        <w:rPr>
          <w:rFonts w:ascii="Times New Roman"/>
          <w:b w:val="false"/>
          <w:i w:val="false"/>
          <w:color w:val="000000"/>
          <w:sz w:val="28"/>
        </w:rPr>
        <w:t>
      элемент 5 – изменение (дополнение) сведений, заявленных в ДТЭГ, о стоимости товаров электронной торговли:</w:t>
      </w:r>
    </w:p>
    <w:bookmarkEnd w:id="50"/>
    <w:bookmarkStart w:name="z65" w:id="51"/>
    <w:p>
      <w:pPr>
        <w:spacing w:after="0"/>
        <w:ind w:left="0"/>
        <w:jc w:val="both"/>
      </w:pPr>
      <w:r>
        <w:rPr>
          <w:rFonts w:ascii="Times New Roman"/>
          <w:b w:val="false"/>
          <w:i w:val="false"/>
          <w:color w:val="000000"/>
          <w:sz w:val="28"/>
        </w:rPr>
        <w:t>
      0 – изменения (дополнения) отсутствуют;</w:t>
      </w:r>
    </w:p>
    <w:bookmarkEnd w:id="51"/>
    <w:bookmarkStart w:name="z66" w:id="52"/>
    <w:p>
      <w:pPr>
        <w:spacing w:after="0"/>
        <w:ind w:left="0"/>
        <w:jc w:val="both"/>
      </w:pPr>
      <w:r>
        <w:rPr>
          <w:rFonts w:ascii="Times New Roman"/>
          <w:b w:val="false"/>
          <w:i w:val="false"/>
          <w:color w:val="000000"/>
          <w:sz w:val="28"/>
        </w:rPr>
        <w:t>
      1 – сведения изменены (дополнены);</w:t>
      </w:r>
    </w:p>
    <w:bookmarkEnd w:id="52"/>
    <w:bookmarkStart w:name="z67" w:id="53"/>
    <w:p>
      <w:pPr>
        <w:spacing w:after="0"/>
        <w:ind w:left="0"/>
        <w:jc w:val="both"/>
      </w:pPr>
      <w:r>
        <w:rPr>
          <w:rFonts w:ascii="Times New Roman"/>
          <w:b w:val="false"/>
          <w:i w:val="false"/>
          <w:color w:val="000000"/>
          <w:sz w:val="28"/>
        </w:rPr>
        <w:t>
      элемент 6 – изменение (дополнение) сведений, заявленных в ДТЭГ, об исчислении платежей:</w:t>
      </w:r>
    </w:p>
    <w:bookmarkEnd w:id="53"/>
    <w:bookmarkStart w:name="z68" w:id="54"/>
    <w:p>
      <w:pPr>
        <w:spacing w:after="0"/>
        <w:ind w:left="0"/>
        <w:jc w:val="both"/>
      </w:pPr>
      <w:r>
        <w:rPr>
          <w:rFonts w:ascii="Times New Roman"/>
          <w:b w:val="false"/>
          <w:i w:val="false"/>
          <w:color w:val="000000"/>
          <w:sz w:val="28"/>
        </w:rPr>
        <w:t>
      0 – изменения (дополнения) отсутствуют;</w:t>
      </w:r>
    </w:p>
    <w:bookmarkEnd w:id="54"/>
    <w:bookmarkStart w:name="z69" w:id="55"/>
    <w:p>
      <w:pPr>
        <w:spacing w:after="0"/>
        <w:ind w:left="0"/>
        <w:jc w:val="both"/>
      </w:pPr>
      <w:r>
        <w:rPr>
          <w:rFonts w:ascii="Times New Roman"/>
          <w:b w:val="false"/>
          <w:i w:val="false"/>
          <w:color w:val="000000"/>
          <w:sz w:val="28"/>
        </w:rPr>
        <w:t>
      1 – изменение (дополнение) сведений влечет за собой изменение (дополнение) сведений об исчислении платежей;</w:t>
      </w:r>
    </w:p>
    <w:bookmarkEnd w:id="55"/>
    <w:bookmarkStart w:name="z70" w:id="56"/>
    <w:p>
      <w:pPr>
        <w:spacing w:after="0"/>
        <w:ind w:left="0"/>
        <w:jc w:val="both"/>
      </w:pPr>
      <w:r>
        <w:rPr>
          <w:rFonts w:ascii="Times New Roman"/>
          <w:b w:val="false"/>
          <w:i w:val="false"/>
          <w:color w:val="000000"/>
          <w:sz w:val="28"/>
        </w:rPr>
        <w:t>
      элемент 7 – изменение (дополнение) иных сведений, заявленных в ДТЭГ:</w:t>
      </w:r>
    </w:p>
    <w:bookmarkEnd w:id="56"/>
    <w:bookmarkStart w:name="z71" w:id="57"/>
    <w:p>
      <w:pPr>
        <w:spacing w:after="0"/>
        <w:ind w:left="0"/>
        <w:jc w:val="both"/>
      </w:pPr>
      <w:r>
        <w:rPr>
          <w:rFonts w:ascii="Times New Roman"/>
          <w:b w:val="false"/>
          <w:i w:val="false"/>
          <w:color w:val="000000"/>
          <w:sz w:val="28"/>
        </w:rPr>
        <w:t>
      0 – изменения (дополнения) отсутствуют;</w:t>
      </w:r>
    </w:p>
    <w:bookmarkEnd w:id="57"/>
    <w:bookmarkStart w:name="z72" w:id="58"/>
    <w:p>
      <w:pPr>
        <w:spacing w:after="0"/>
        <w:ind w:left="0"/>
        <w:jc w:val="both"/>
      </w:pPr>
      <w:r>
        <w:rPr>
          <w:rFonts w:ascii="Times New Roman"/>
          <w:b w:val="false"/>
          <w:i w:val="false"/>
          <w:color w:val="000000"/>
          <w:sz w:val="28"/>
        </w:rPr>
        <w:t>
      1 – сведения изменены (дополнены) (за исключением случаев, указанных под кодами 2 и 3 данного элемента);</w:t>
      </w:r>
    </w:p>
    <w:bookmarkEnd w:id="58"/>
    <w:bookmarkStart w:name="z73" w:id="59"/>
    <w:p>
      <w:pPr>
        <w:spacing w:after="0"/>
        <w:ind w:left="0"/>
        <w:jc w:val="both"/>
      </w:pPr>
      <w:r>
        <w:rPr>
          <w:rFonts w:ascii="Times New Roman"/>
          <w:b w:val="false"/>
          <w:i w:val="false"/>
          <w:color w:val="000000"/>
          <w:sz w:val="28"/>
        </w:rPr>
        <w:t>
      2 – увеличение общего числа декларируемых товаров электронной торговли (добавление товара);</w:t>
      </w:r>
    </w:p>
    <w:bookmarkEnd w:id="59"/>
    <w:bookmarkStart w:name="z74" w:id="60"/>
    <w:p>
      <w:pPr>
        <w:spacing w:after="0"/>
        <w:ind w:left="0"/>
        <w:jc w:val="both"/>
      </w:pPr>
      <w:r>
        <w:rPr>
          <w:rFonts w:ascii="Times New Roman"/>
          <w:b w:val="false"/>
          <w:i w:val="false"/>
          <w:color w:val="000000"/>
          <w:sz w:val="28"/>
        </w:rPr>
        <w:t>
      3 – уменьшение общего числа декларируемых товаров электронной торговли (исключение товара).</w:t>
      </w:r>
    </w:p>
    <w:bookmarkEnd w:id="60"/>
    <w:bookmarkStart w:name="z75" w:id="61"/>
    <w:p>
      <w:pPr>
        <w:spacing w:after="0"/>
        <w:ind w:left="0"/>
        <w:jc w:val="both"/>
      </w:pPr>
      <w:r>
        <w:rPr>
          <w:rFonts w:ascii="Times New Roman"/>
          <w:b w:val="false"/>
          <w:i w:val="false"/>
          <w:color w:val="000000"/>
          <w:sz w:val="28"/>
        </w:rPr>
        <w:t>
      Все элементы кода указываются через знак разделителя "/", пробелы между элементами не допускаются.</w:t>
      </w:r>
    </w:p>
    <w:bookmarkEnd w:id="61"/>
    <w:bookmarkStart w:name="z76" w:id="62"/>
    <w:p>
      <w:pPr>
        <w:spacing w:after="0"/>
        <w:ind w:left="0"/>
        <w:jc w:val="both"/>
      </w:pPr>
      <w:r>
        <w:rPr>
          <w:rFonts w:ascii="Times New Roman"/>
          <w:b w:val="false"/>
          <w:i w:val="false"/>
          <w:color w:val="000000"/>
          <w:sz w:val="28"/>
        </w:rPr>
        <w:t>
      15. Графа "B. Исчисление платежей" заполняется в следующем порядке.</w:t>
      </w:r>
    </w:p>
    <w:bookmarkEnd w:id="62"/>
    <w:bookmarkStart w:name="z77" w:id="63"/>
    <w:p>
      <w:pPr>
        <w:spacing w:after="0"/>
        <w:ind w:left="0"/>
        <w:jc w:val="both"/>
      </w:pPr>
      <w:r>
        <w:rPr>
          <w:rFonts w:ascii="Times New Roman"/>
          <w:b w:val="false"/>
          <w:i w:val="false"/>
          <w:color w:val="000000"/>
          <w:sz w:val="28"/>
        </w:rPr>
        <w:t>
      Графа заполняется, если изменение (дополнение) сведений, заявленных в ДТЭГ, влияет на размер исчисленных и (или) подлежащих уплате платежей.</w:t>
      </w:r>
    </w:p>
    <w:bookmarkEnd w:id="63"/>
    <w:bookmarkStart w:name="z78" w:id="64"/>
    <w:p>
      <w:pPr>
        <w:spacing w:after="0"/>
        <w:ind w:left="0"/>
        <w:jc w:val="both"/>
      </w:pPr>
      <w:r>
        <w:rPr>
          <w:rFonts w:ascii="Times New Roman"/>
          <w:b w:val="false"/>
          <w:i w:val="false"/>
          <w:color w:val="000000"/>
          <w:sz w:val="28"/>
        </w:rPr>
        <w:t>
      Колонки 1 – 6 графы заполняются в соответствии с правилами заполнения графы "В. Исчисление платежей" ДТЭГ, предусмотренными соответственно особенностями заполнения ДТЭГ № 1 либо особенностями заполнения ДТЭГ № 2, с учетом вносимых изменений (дополнений).</w:t>
      </w:r>
    </w:p>
    <w:bookmarkEnd w:id="64"/>
    <w:bookmarkStart w:name="z79" w:id="65"/>
    <w:p>
      <w:pPr>
        <w:spacing w:after="0"/>
        <w:ind w:left="0"/>
        <w:jc w:val="both"/>
      </w:pPr>
      <w:r>
        <w:rPr>
          <w:rFonts w:ascii="Times New Roman"/>
          <w:b w:val="false"/>
          <w:i w:val="false"/>
          <w:color w:val="000000"/>
          <w:sz w:val="28"/>
        </w:rPr>
        <w:t>
      В строке "Всего по индивидуальной накладной" указываются сведения в соответствии с правилами заполнения строки "Всего по индивидуальной накладной" графы "В. Исчисление платежей" ДТЭГ, предусмотренными соответственно особенностями заполнения ДТЭГ № 1 либо особенностями заполнения ДТЭГ № 2, с учетом следующих особенностей.</w:t>
      </w:r>
    </w:p>
    <w:bookmarkEnd w:id="65"/>
    <w:bookmarkStart w:name="z80" w:id="66"/>
    <w:p>
      <w:pPr>
        <w:spacing w:after="0"/>
        <w:ind w:left="0"/>
        <w:jc w:val="both"/>
      </w:pPr>
      <w:r>
        <w:rPr>
          <w:rFonts w:ascii="Times New Roman"/>
          <w:b w:val="false"/>
          <w:i w:val="false"/>
          <w:color w:val="000000"/>
          <w:sz w:val="28"/>
        </w:rPr>
        <w:t>
      В колонке 6 по соответствующему виду платежа с учетом вносимых изменений (дополнений) указывается общая сумма платежа, подлежащего уплате за все товары электронной торговли в рамках одной индивидуальной накладной или одного документа ВПС либо по совокупности товаров электронной торговли, выпуск которых был произведен по одному заявлению. Если общая сумма такого платежа после внесения изменений (дополнений) равна 0, указывается цифра "0".</w:t>
      </w:r>
    </w:p>
    <w:bookmarkEnd w:id="66"/>
    <w:bookmarkStart w:name="z81" w:id="67"/>
    <w:p>
      <w:pPr>
        <w:spacing w:after="0"/>
        <w:ind w:left="0"/>
        <w:jc w:val="both"/>
      </w:pPr>
      <w:r>
        <w:rPr>
          <w:rFonts w:ascii="Times New Roman"/>
          <w:b w:val="false"/>
          <w:i w:val="false"/>
          <w:color w:val="000000"/>
          <w:sz w:val="28"/>
        </w:rPr>
        <w:t>
      В колонке 7 проставляется общая сумма платежа, указанная:</w:t>
      </w:r>
    </w:p>
    <w:bookmarkEnd w:id="67"/>
    <w:bookmarkStart w:name="z82" w:id="68"/>
    <w:p>
      <w:pPr>
        <w:spacing w:after="0"/>
        <w:ind w:left="0"/>
        <w:jc w:val="both"/>
      </w:pPr>
      <w:r>
        <w:rPr>
          <w:rFonts w:ascii="Times New Roman"/>
          <w:b w:val="false"/>
          <w:i w:val="false"/>
          <w:color w:val="000000"/>
          <w:sz w:val="28"/>
        </w:rPr>
        <w:t>
      в колонке 6 строки "Всего по индивидуальной накладной" графы "B. Исчисление платежей" ДТЭГ, – если изменение (дополнение) сведений об уплате (взыскании) платежей производится впервые;</w:t>
      </w:r>
    </w:p>
    <w:bookmarkEnd w:id="68"/>
    <w:bookmarkStart w:name="z83" w:id="69"/>
    <w:p>
      <w:pPr>
        <w:spacing w:after="0"/>
        <w:ind w:left="0"/>
        <w:jc w:val="both"/>
      </w:pPr>
      <w:r>
        <w:rPr>
          <w:rFonts w:ascii="Times New Roman"/>
          <w:b w:val="false"/>
          <w:i w:val="false"/>
          <w:color w:val="000000"/>
          <w:sz w:val="28"/>
        </w:rPr>
        <w:t>
      в колонке 6 строки "Всего по индивидуальной накладной" графы "B. Исчисление платежей" предыдущей КДТЭГ, – если изменение (дополнение) сведений об уплате (взыскании) платежей производилось ранее.</w:t>
      </w:r>
    </w:p>
    <w:bookmarkEnd w:id="69"/>
    <w:bookmarkStart w:name="z84" w:id="70"/>
    <w:p>
      <w:pPr>
        <w:spacing w:after="0"/>
        <w:ind w:left="0"/>
        <w:jc w:val="both"/>
      </w:pPr>
      <w:r>
        <w:rPr>
          <w:rFonts w:ascii="Times New Roman"/>
          <w:b w:val="false"/>
          <w:i w:val="false"/>
          <w:color w:val="000000"/>
          <w:sz w:val="28"/>
        </w:rPr>
        <w:t>
      В колонке 8 указывается разность величин, указанных в колонках 6 и 7. Если величина, указанная в колонке 6, меньше величины, указанной в колонке 7, перед полученным значением проставляется знак "минус".</w:t>
      </w:r>
    </w:p>
    <w:bookmarkEnd w:id="70"/>
    <w:bookmarkStart w:name="z85" w:id="71"/>
    <w:p>
      <w:pPr>
        <w:spacing w:after="0"/>
        <w:ind w:left="0"/>
        <w:jc w:val="both"/>
      </w:pPr>
      <w:r>
        <w:rPr>
          <w:rFonts w:ascii="Times New Roman"/>
          <w:b w:val="false"/>
          <w:i w:val="false"/>
          <w:color w:val="000000"/>
          <w:sz w:val="28"/>
        </w:rPr>
        <w:t>
      В строке "Всего по декларации на товары для экспресс-грузов" указываются сведения в соответствии с правилами заполнения строки "Всего по декларации на товары для экспресс-грузов" графы "В. Исчисление платежей" ДТЭГ, установленными Порядком заполнения ДТЭГ, с учетом следующих особенностей.</w:t>
      </w:r>
    </w:p>
    <w:bookmarkEnd w:id="71"/>
    <w:bookmarkStart w:name="z86" w:id="72"/>
    <w:p>
      <w:pPr>
        <w:spacing w:after="0"/>
        <w:ind w:left="0"/>
        <w:jc w:val="both"/>
      </w:pPr>
      <w:r>
        <w:rPr>
          <w:rFonts w:ascii="Times New Roman"/>
          <w:b w:val="false"/>
          <w:i w:val="false"/>
          <w:color w:val="000000"/>
          <w:sz w:val="28"/>
        </w:rPr>
        <w:t>
      В колонке 6 по соответствующему виду платежа указывается общая сумма платежа, подлежащего уплате за все товары электронной торговли по ДТЭГ, с учетом вносимых изменений (дополнений). Если общая сумма такого платежа после внесения изменений (дополнений) равна 0, указывается цифра "0".</w:t>
      </w:r>
    </w:p>
    <w:bookmarkEnd w:id="72"/>
    <w:bookmarkStart w:name="z87" w:id="73"/>
    <w:p>
      <w:pPr>
        <w:spacing w:after="0"/>
        <w:ind w:left="0"/>
        <w:jc w:val="both"/>
      </w:pPr>
      <w:r>
        <w:rPr>
          <w:rFonts w:ascii="Times New Roman"/>
          <w:b w:val="false"/>
          <w:i w:val="false"/>
          <w:color w:val="000000"/>
          <w:sz w:val="28"/>
        </w:rPr>
        <w:t>
      В колонке 7 проставляется общая сумма платежа, указанная:</w:t>
      </w:r>
    </w:p>
    <w:bookmarkEnd w:id="73"/>
    <w:bookmarkStart w:name="z88" w:id="74"/>
    <w:p>
      <w:pPr>
        <w:spacing w:after="0"/>
        <w:ind w:left="0"/>
        <w:jc w:val="both"/>
      </w:pPr>
      <w:r>
        <w:rPr>
          <w:rFonts w:ascii="Times New Roman"/>
          <w:b w:val="false"/>
          <w:i w:val="false"/>
          <w:color w:val="000000"/>
          <w:sz w:val="28"/>
        </w:rPr>
        <w:t>
      в колонке 6 строки "Всего по декларации на товары для экспресс-грузов" графы "B. Исчисление платежей" ДТЭГ, – если изменение (дополнение) сведений об уплате (взыскании) платежей производится впервые;</w:t>
      </w:r>
    </w:p>
    <w:bookmarkEnd w:id="74"/>
    <w:bookmarkStart w:name="z89" w:id="75"/>
    <w:p>
      <w:pPr>
        <w:spacing w:after="0"/>
        <w:ind w:left="0"/>
        <w:jc w:val="both"/>
      </w:pPr>
      <w:r>
        <w:rPr>
          <w:rFonts w:ascii="Times New Roman"/>
          <w:b w:val="false"/>
          <w:i w:val="false"/>
          <w:color w:val="000000"/>
          <w:sz w:val="28"/>
        </w:rPr>
        <w:t>
      в колонке 6 строки "Всего по декларации на товары для экспресс-грузов" графы "B. Исчисление платежей" предыдущей КДТЭГ, – если изменение (дополнение) сведений об уплате (взыскании) платежей производилось ранее.</w:t>
      </w:r>
    </w:p>
    <w:bookmarkEnd w:id="75"/>
    <w:bookmarkStart w:name="z90" w:id="76"/>
    <w:p>
      <w:pPr>
        <w:spacing w:after="0"/>
        <w:ind w:left="0"/>
        <w:jc w:val="both"/>
      </w:pPr>
      <w:r>
        <w:rPr>
          <w:rFonts w:ascii="Times New Roman"/>
          <w:b w:val="false"/>
          <w:i w:val="false"/>
          <w:color w:val="000000"/>
          <w:sz w:val="28"/>
        </w:rPr>
        <w:t>
      В колонке 8 указывается разность величин, указанных в колонках 6 и 7. Если величина, указанная в колонке 6, меньше величины, указанной в колонке 7, перед полученным значением проставляется знак "минус".</w:t>
      </w:r>
    </w:p>
    <w:bookmarkEnd w:id="76"/>
    <w:bookmarkStart w:name="z91" w:id="77"/>
    <w:p>
      <w:pPr>
        <w:spacing w:after="0"/>
        <w:ind w:left="0"/>
        <w:jc w:val="both"/>
      </w:pPr>
      <w:r>
        <w:rPr>
          <w:rFonts w:ascii="Times New Roman"/>
          <w:b w:val="false"/>
          <w:i w:val="false"/>
          <w:color w:val="000000"/>
          <w:sz w:val="28"/>
        </w:rPr>
        <w:t>
      16. Графа "B1. Подробности уплаты (взыскания)" заполняется в следующем порядке.</w:t>
      </w:r>
    </w:p>
    <w:bookmarkEnd w:id="77"/>
    <w:bookmarkStart w:name="z92" w:id="78"/>
    <w:p>
      <w:pPr>
        <w:spacing w:after="0"/>
        <w:ind w:left="0"/>
        <w:jc w:val="both"/>
      </w:pPr>
      <w:r>
        <w:rPr>
          <w:rFonts w:ascii="Times New Roman"/>
          <w:b w:val="false"/>
          <w:i w:val="false"/>
          <w:color w:val="000000"/>
          <w:sz w:val="28"/>
        </w:rPr>
        <w:t>
      Графа заполняется при уплате (взыскании) дополнительно начисленных сумм платежа или возврате (зачете) сумм платежа, производимых в связи с изменением (дополнением) сведений, заявленных в ДТЭГ, а также при необходимости изменения (дополнения) сведений о документе, подтверждающем уплату (взыскание) платежа, указанном в графе "B1. Подробности уплаты (взыскания)" ДТЭГ.</w:t>
      </w:r>
    </w:p>
    <w:bookmarkEnd w:id="78"/>
    <w:bookmarkStart w:name="z93" w:id="79"/>
    <w:p>
      <w:pPr>
        <w:spacing w:after="0"/>
        <w:ind w:left="0"/>
        <w:jc w:val="both"/>
      </w:pPr>
      <w:r>
        <w:rPr>
          <w:rFonts w:ascii="Times New Roman"/>
          <w:b w:val="false"/>
          <w:i w:val="false"/>
          <w:color w:val="000000"/>
          <w:sz w:val="28"/>
        </w:rPr>
        <w:t>
      Графа заполняется в соответствии с правилами заполнения графы "B1. Подробности уплаты (взыскания)" ДТЭГ, установленными Порядком заполнения ДТЭГ, с учетом следующих особенностей.</w:t>
      </w:r>
    </w:p>
    <w:bookmarkEnd w:id="79"/>
    <w:bookmarkStart w:name="z94" w:id="80"/>
    <w:p>
      <w:pPr>
        <w:spacing w:after="0"/>
        <w:ind w:left="0"/>
        <w:jc w:val="both"/>
      </w:pPr>
      <w:r>
        <w:rPr>
          <w:rFonts w:ascii="Times New Roman"/>
          <w:b w:val="false"/>
          <w:i w:val="false"/>
          <w:color w:val="000000"/>
          <w:sz w:val="28"/>
        </w:rPr>
        <w:t>
      В случае если в связи с изменением (дополнением) сведений, заявленных в ДТЭГ, платеж подлежит уплате (доплате), в графе указываются сведения о фактической уплате (взыскании) дополнительно начисленных сумм платежа в разрезе платежных документов, в соответствии с которыми произведена уплата (взыскание).</w:t>
      </w:r>
    </w:p>
    <w:bookmarkEnd w:id="80"/>
    <w:bookmarkStart w:name="z95" w:id="81"/>
    <w:p>
      <w:pPr>
        <w:spacing w:after="0"/>
        <w:ind w:left="0"/>
        <w:jc w:val="both"/>
      </w:pPr>
      <w:r>
        <w:rPr>
          <w:rFonts w:ascii="Times New Roman"/>
          <w:b w:val="false"/>
          <w:i w:val="false"/>
          <w:color w:val="000000"/>
          <w:sz w:val="28"/>
        </w:rPr>
        <w:t>
      В случае если в связи изменением (дополнением) сведений, заявленных в ДТЭГ, платеж подлежит возврату (зачету) (в колонке 8 графы "B. Исчисление платежей" КДТЭГ указана величина со знаком "минус"), в графе указываются сведения о подлежащей возврату (зачету) сумме платежа в разрезе платежных документов, в соответствии с которыми произведена уплата (взыскание) платежа, подлежащего возврату. При этом уплаченная (взысканная) сумма платежа (элемент 2 сведений) указывается со знаком "минус".</w:t>
      </w:r>
    </w:p>
    <w:bookmarkEnd w:id="81"/>
    <w:bookmarkStart w:name="z96" w:id="82"/>
    <w:p>
      <w:pPr>
        <w:spacing w:after="0"/>
        <w:ind w:left="0"/>
        <w:jc w:val="both"/>
      </w:pPr>
      <w:r>
        <w:rPr>
          <w:rFonts w:ascii="Times New Roman"/>
          <w:b w:val="false"/>
          <w:i w:val="false"/>
          <w:color w:val="000000"/>
          <w:sz w:val="28"/>
        </w:rPr>
        <w:t>
      В случае необходимости изменения (дополнения) сведений о документах, подтверждающих уплату (взыскание) платежа, в графе указываются:</w:t>
      </w:r>
    </w:p>
    <w:bookmarkEnd w:id="82"/>
    <w:bookmarkStart w:name="z97" w:id="83"/>
    <w:p>
      <w:pPr>
        <w:spacing w:after="0"/>
        <w:ind w:left="0"/>
        <w:jc w:val="both"/>
      </w:pPr>
      <w:r>
        <w:rPr>
          <w:rFonts w:ascii="Times New Roman"/>
          <w:b w:val="false"/>
          <w:i w:val="false"/>
          <w:color w:val="000000"/>
          <w:sz w:val="28"/>
        </w:rPr>
        <w:t>
      в первой строке – сведения, заявленные в графе "B1. Подробности уплаты (взыскания)" ДТЭГ (с указанием суммы платежа (элемент 2 сведений) со знаком "минус");</w:t>
      </w:r>
    </w:p>
    <w:bookmarkEnd w:id="83"/>
    <w:bookmarkStart w:name="z98" w:id="84"/>
    <w:p>
      <w:pPr>
        <w:spacing w:after="0"/>
        <w:ind w:left="0"/>
        <w:jc w:val="both"/>
      </w:pPr>
      <w:r>
        <w:rPr>
          <w:rFonts w:ascii="Times New Roman"/>
          <w:b w:val="false"/>
          <w:i w:val="false"/>
          <w:color w:val="000000"/>
          <w:sz w:val="28"/>
        </w:rPr>
        <w:t>
      во второй строке – сведения с учетом вносимых изменений (дополнений).</w:t>
      </w:r>
    </w:p>
    <w:bookmarkEnd w:id="84"/>
    <w:bookmarkStart w:name="z99" w:id="85"/>
    <w:p>
      <w:pPr>
        <w:spacing w:after="0"/>
        <w:ind w:left="0"/>
        <w:jc w:val="both"/>
      </w:pPr>
      <w:r>
        <w:rPr>
          <w:rFonts w:ascii="Times New Roman"/>
          <w:b w:val="false"/>
          <w:i w:val="false"/>
          <w:color w:val="000000"/>
          <w:sz w:val="28"/>
        </w:rPr>
        <w:t>
      17. Графа "Сведения о лице, заполнившем КДТЭГ, дата" заполняется в следующем порядке.</w:t>
      </w:r>
    </w:p>
    <w:bookmarkEnd w:id="85"/>
    <w:bookmarkStart w:name="z100" w:id="86"/>
    <w:p>
      <w:pPr>
        <w:spacing w:after="0"/>
        <w:ind w:left="0"/>
        <w:jc w:val="both"/>
      </w:pPr>
      <w:r>
        <w:rPr>
          <w:rFonts w:ascii="Times New Roman"/>
          <w:b w:val="false"/>
          <w:i w:val="false"/>
          <w:color w:val="000000"/>
          <w:sz w:val="28"/>
        </w:rPr>
        <w:t>
      В графе указываются сведения о лице, заполнившем КДТЭГ, и дата заполнения КДТЭГ в соответствии с правилами заполнения графы "Сведения о лице, заполнившем ДТЭГ, дата", установленными Порядком заполнения ДТЭГ.</w:t>
      </w:r>
    </w:p>
    <w:bookmarkEnd w:id="86"/>
    <w:bookmarkStart w:name="z101" w:id="87"/>
    <w:p>
      <w:pPr>
        <w:spacing w:after="0"/>
        <w:ind w:left="0"/>
        <w:jc w:val="both"/>
      </w:pPr>
      <w:r>
        <w:rPr>
          <w:rFonts w:ascii="Times New Roman"/>
          <w:b w:val="false"/>
          <w:i w:val="false"/>
          <w:color w:val="000000"/>
          <w:sz w:val="28"/>
        </w:rPr>
        <w:t>
      18. Графа "А" заполняется в следующем порядке.</w:t>
      </w:r>
    </w:p>
    <w:bookmarkEnd w:id="87"/>
    <w:bookmarkStart w:name="z102" w:id="88"/>
    <w:p>
      <w:pPr>
        <w:spacing w:after="0"/>
        <w:ind w:left="0"/>
        <w:jc w:val="both"/>
      </w:pPr>
      <w:r>
        <w:rPr>
          <w:rFonts w:ascii="Times New Roman"/>
          <w:b w:val="false"/>
          <w:i w:val="false"/>
          <w:color w:val="000000"/>
          <w:sz w:val="28"/>
        </w:rPr>
        <w:t>
      В графе указывается регистрационный номер КДТЭГ, сформированный по следующей схеме:</w:t>
      </w:r>
    </w:p>
    <w:bookmarkEnd w:id="88"/>
    <w:bookmarkStart w:name="z103"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ХХХХХХХХ/ХХХХХХ/ХХХХХХХ</w:t>
      </w:r>
      <w:r>
        <w:rPr>
          <w:rFonts w:ascii="Times New Roman"/>
          <w:b w:val="false"/>
          <w:i w:val="false"/>
          <w:color w:val="000000"/>
          <w:sz w:val="28"/>
        </w:rPr>
        <w:t xml:space="preserve">/ </w:t>
      </w:r>
      <w:r>
        <w:rPr>
          <w:rFonts w:ascii="Times New Roman"/>
          <w:b w:val="false"/>
          <w:i w:val="false"/>
          <w:color w:val="000000"/>
          <w:sz w:val="28"/>
          <w:u w:val="single"/>
        </w:rPr>
        <w:t>Х</w:t>
      </w:r>
      <w:r>
        <w:rPr>
          <w:rFonts w:ascii="Times New Roman"/>
          <w:b w:val="false"/>
          <w:i w:val="false"/>
          <w:color w:val="000000"/>
          <w:sz w:val="28"/>
          <w:u w:val="single"/>
        </w:rPr>
        <w:t>X</w:t>
      </w:r>
      <w:r>
        <w:rPr>
          <w:rFonts w:ascii="Times New Roman"/>
          <w:b w:val="false"/>
          <w:i w:val="false"/>
          <w:color w:val="000000"/>
          <w:sz w:val="28"/>
        </w:rPr>
        <w:t xml:space="preserve"> ,</w:t>
      </w:r>
    </w:p>
    <w:bookmarkEnd w:id="89"/>
    <w:bookmarkStart w:name="z104" w:id="90"/>
    <w:p>
      <w:pPr>
        <w:spacing w:after="0"/>
        <w:ind w:left="0"/>
        <w:jc w:val="both"/>
      </w:pPr>
      <w:r>
        <w:rPr>
          <w:rFonts w:ascii="Times New Roman"/>
          <w:b w:val="false"/>
          <w:i w:val="false"/>
          <w:color w:val="000000"/>
          <w:sz w:val="28"/>
        </w:rPr>
        <w:t>
       1 2</w:t>
      </w:r>
    </w:p>
    <w:bookmarkEnd w:id="90"/>
    <w:bookmarkStart w:name="z105" w:id="91"/>
    <w:p>
      <w:pPr>
        <w:spacing w:after="0"/>
        <w:ind w:left="0"/>
        <w:jc w:val="both"/>
      </w:pPr>
      <w:r>
        <w:rPr>
          <w:rFonts w:ascii="Times New Roman"/>
          <w:b w:val="false"/>
          <w:i w:val="false"/>
          <w:color w:val="000000"/>
          <w:sz w:val="28"/>
        </w:rPr>
        <w:t>
      где:</w:t>
      </w:r>
    </w:p>
    <w:bookmarkEnd w:id="91"/>
    <w:bookmarkStart w:name="z106" w:id="92"/>
    <w:p>
      <w:pPr>
        <w:spacing w:after="0"/>
        <w:ind w:left="0"/>
        <w:jc w:val="both"/>
      </w:pPr>
      <w:r>
        <w:rPr>
          <w:rFonts w:ascii="Times New Roman"/>
          <w:b w:val="false"/>
          <w:i w:val="false"/>
          <w:color w:val="000000"/>
          <w:sz w:val="28"/>
        </w:rPr>
        <w:t>
      элемент 1 – регистрационный номер ДТЭГ, сведения в которой изменяются (дополняются);</w:t>
      </w:r>
    </w:p>
    <w:bookmarkEnd w:id="92"/>
    <w:bookmarkStart w:name="z107" w:id="93"/>
    <w:p>
      <w:pPr>
        <w:spacing w:after="0"/>
        <w:ind w:left="0"/>
        <w:jc w:val="both"/>
      </w:pPr>
      <w:r>
        <w:rPr>
          <w:rFonts w:ascii="Times New Roman"/>
          <w:b w:val="false"/>
          <w:i w:val="false"/>
          <w:color w:val="000000"/>
          <w:sz w:val="28"/>
        </w:rPr>
        <w:t>
      элемент 2 – порядковый номер КДТЭГ в отношении ДТЭГ, сведения в которой изменяются (дополняются) (начиная с номера "01" для первой КДТЭГ, изменяющей (дополняющей) ДТЭГ).</w:t>
      </w:r>
    </w:p>
    <w:bookmarkEnd w:id="93"/>
    <w:bookmarkStart w:name="z108" w:id="94"/>
    <w:p>
      <w:pPr>
        <w:spacing w:after="0"/>
        <w:ind w:left="0"/>
        <w:jc w:val="both"/>
      </w:pPr>
      <w:r>
        <w:rPr>
          <w:rFonts w:ascii="Times New Roman"/>
          <w:b w:val="false"/>
          <w:i w:val="false"/>
          <w:color w:val="000000"/>
          <w:sz w:val="28"/>
        </w:rPr>
        <w:t>
      Под регистрационным номером КДТЭГ в виде документа на бумажном носителе должностным лицом таможенного органа указывается дата, а в случае изменения (дополнения) сведений до выпуска товаров указывается также время подачи оператором электронной торговли обращения о внесении изменений (дополнений) в сведения, заявленные в ДТЭГ, либо дата подачи КДТЭГ в случае, если такое обращение не требуется.</w:t>
      </w:r>
    </w:p>
    <w:bookmarkEnd w:id="94"/>
    <w:bookmarkStart w:name="z109" w:id="95"/>
    <w:p>
      <w:pPr>
        <w:spacing w:after="0"/>
        <w:ind w:left="0"/>
        <w:jc w:val="both"/>
      </w:pPr>
      <w:r>
        <w:rPr>
          <w:rFonts w:ascii="Times New Roman"/>
          <w:b w:val="false"/>
          <w:i w:val="false"/>
          <w:color w:val="000000"/>
          <w:sz w:val="28"/>
        </w:rPr>
        <w:t>
      При подаче КДТЭГ в виде документа на бумажном носителе сведения, указанные в графе, заверяются подписью должностного лица таможенного органа, зарегистрировавшего КДТЭГ, с проставлением оттиска личной номерной печати.</w:t>
      </w:r>
    </w:p>
    <w:bookmarkEnd w:id="95"/>
    <w:bookmarkStart w:name="z110" w:id="96"/>
    <w:p>
      <w:pPr>
        <w:spacing w:after="0"/>
        <w:ind w:left="0"/>
        <w:jc w:val="both"/>
      </w:pPr>
      <w:r>
        <w:rPr>
          <w:rFonts w:ascii="Times New Roman"/>
          <w:b w:val="false"/>
          <w:i w:val="false"/>
          <w:color w:val="000000"/>
          <w:sz w:val="28"/>
        </w:rPr>
        <w:t>
      19. Графа "D" заполняется в следующем порядке.</w:t>
      </w:r>
    </w:p>
    <w:bookmarkEnd w:id="96"/>
    <w:bookmarkStart w:name="z111" w:id="97"/>
    <w:p>
      <w:pPr>
        <w:spacing w:after="0"/>
        <w:ind w:left="0"/>
        <w:jc w:val="both"/>
      </w:pPr>
      <w:r>
        <w:rPr>
          <w:rFonts w:ascii="Times New Roman"/>
          <w:b w:val="false"/>
          <w:i w:val="false"/>
          <w:color w:val="000000"/>
          <w:sz w:val="28"/>
        </w:rPr>
        <w:t>
      Информация о внесении изменений (дополнений) в сведения, заявленные в ДТЭГ, указывается должностным лицом таможенного органа в виде отметки: "Скорректированы графы (колонки, строки): _______" (с указанием порядкового номера индивидуальной накладной или международного почтового отправления, порядкового номера товара электронной торговли, графы (колонки, строки) ДТЭГ).</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