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7d93" w14:textId="db57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2023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декларации таможенной стоимости,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2025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г. № 76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декларации таможенной стоимости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 в графе 3 цифры "1.4.0" заменить цифрами "1.5.0";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4 в графе 3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"urn:EEC:R:038:CustomsValueDeclaration:v1.5.0";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6 в графе 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"EEC_R_038_CustomsValueDeclaration_v1.5.0.xsd".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14.15 в графе "Описание реквизита" текст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 о включении в реестр уполномоченных экономических операторов или свидетельство о включении в реестр таможенных перевозчиков";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позициях 20.1 и 20.1.1 в графе "Мн." цифру "1" заменить цифрами "0..1";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22 исключить.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позициях 1 и 2 в графе "Область значений" слова "ГОСТ ИСО 8601–2001" заменить словами "ISO 8601".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29 в графе "Область значений" слова "со справочником видов связи" заменить словами "с перечнем видов средств (каналов) связи".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13.13.1, 13.14.11.1, 14.13.1, 14.14.11.1 и 20.1.3.1 в графе 10 текст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связи (csdo:CommunicationChannelCode)" должен содержать значение кода вида средства (канала) связи в соответствии с перечнем видов средств (каналов) связи";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22 исключить.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