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cedf" w14:textId="c94c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поливитаминных, витаминных препаратов и поливитаминных комплексов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марта 2023 года № 44.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Препараты, состоящие из смешанных или несмешанных продуктов, содержащие в качестве активного действующего вещества витамин или смесь витаминов, а также вспомогательные вещества, расфасованные в виде дозированных лекарственных форм или в формы или упаковки для розничной продажи, предназначенные для лечения или профилактики конкретных заболеваний, вызванных недостаточностью витаминов, в суточной дозе которых содержится количество как минимум одного активного действующего вещества, превышающее верхний допустимый уровень потребления для взрослых, установленный для данного вещества приложением 5 к разделу 1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г. № 299, в соответствии с Основными правилами интерпретации Товарной номенклатуры внешнеэкономической деятельности 1 и 6 классифицируются в субпозиции 3004 50 000 единой Товарной номенклатуры внешнеэкономической деятельности Евразийского экономического союза.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Препараты для наружного применения (например, в виде крема), предназначенные для ухода за кожей (в том числе для ее увлажнения, заживления, восстановления при повреждениях (ранах, трещинах, солнечных и термических ожогах)), содержащие в качестве активного действующего вещества производное витамина и вспомогательные вещества, в соответствии с Основными правилами интерпретации Товарной номенклатуры внешнеэкономической деятельности 1 и 6 классифицируются в субпозиции 3304 99 000 0 единой Товарной номенклатуры внешнеэкономической деятельности Евразийского экономического союза.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Поливитаминные комплексы, состоящие из смеси витаминов, содержащие вкусоароматические, питательные и другие вещества (за исключением предназначенных для внутривенного введения), рекомендуемые для сбалансированного дополнения к питанию взрослых при повышенной потребности организма в витаминах, в суточной дозе которых количество каждого отдельного витамина не превышает верхний допустимый уровень потребления для взрослых, установленный для данного вещества приложением 5 к разделу 1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(контролю), в соответствии с Основным правилом интерпретации Товарной номенклатуры внешнеэкономической деятельности 1 классифицируются в товарной позиции 2106 единой Товарной номенклатуры внешнеэкономической деятельности Евразийского экономического союза.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