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2a8" w14:textId="47f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34.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 подтверждении соответствия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 внесены изменения, обязательным требованиям, установленным техническим регламентом Таможенного союза "О безопасности молока и молочной продукции" (ТР ТС 033/2013), принятым Решением Совета Евразийской экономической комиссии от 9 октября 2013 г. № 67 (далее – продукция), выданные или принятые до даты вступления в силу Решения Совета Евразийской экономической комиссии от 23 сентября 2022 г. № 143, действительны до окончания срока их действия, но не позднее 180 календарных дней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документы о государственной регистрации продукции (сведения о государственной регистрации продукции, содержащиеся в едином реестре специализированной пищевой продукции), выданные (включенные в реестр)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143, действительны до окончания срока их действия, но не позднее 180 календарных дней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производство и выпуск в обращение на таможенной территории Евразийского экономического союза продукции при наличии документов об оценке соответствия, указанных в подпунктах "а" и "б" настоящего пункта, допускаются в течение 180 календарных дней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обращение продукции, выпущенной в обращение в период действия документов об оценке соответствия, указанных в подпунктах "а" и "б" настоящего пункта, допускается в течение срока годности этой продукции, установленного ее изготовителем.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143.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