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2a8" w14:textId="47f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марта 2023 года № 34.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 подтверждении соответствия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143 внесены изменения, обязательным требованиям, установленным техническим регламентом Таможенного союза "О безопасности молока и молочной продукции" (ТР ТС 033/2013), принятым Решением Совета Евразийской экономической комиссии от 9 октября 2013 г. № 67 (далее – продукция), выданные или принятые до даты вступления в силу Решения Совета Евразийской экономической комиссии от 23 сентября 2022 г. № 143, действительны до окончания срока их действия, но не позднее 180 календарных дней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143;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документы о государственной регистрации продукции (сведения о государственной регистрации продукции, содержащиеся в едином реестре специализированной пищевой продукции), выданные (включенные в реестр)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143, действительны до окончания срока их действия, но не позднее 180 календарных дней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143;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производство и выпуск в обращение на таможенной территории Евразийского экономического союза продукции при наличии документов об оценке соответствия, указанных в подпунктах "а" и "б" настоящего пункта, допускаются в течение 180 календарных дней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143;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обращение продукции, выпущенной в обращение в период действия документов об оценке соответствия, указанных в подпунктах "а" и "б" настоящего пункта, допускается в течение срока годности этой продукции, установленного ее изготовителем.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143.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